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7D81" w14:textId="77777777" w:rsidR="000337AA" w:rsidRDefault="00000000">
      <w:pPr>
        <w:jc w:val="center"/>
      </w:pPr>
      <w:r>
        <w:t>SUPERIOR COURT OF THE STATE OF CALIFORNIA</w:t>
      </w:r>
    </w:p>
    <w:p w14:paraId="5CA66041" w14:textId="77777777" w:rsidR="000337AA" w:rsidRDefault="00000000">
      <w:pPr>
        <w:jc w:val="center"/>
      </w:pPr>
      <w:r>
        <w:t>COUNTY OF SAN BERNARDINO</w:t>
      </w:r>
    </w:p>
    <w:p w14:paraId="75C785C3" w14:textId="77777777" w:rsidR="000337AA" w:rsidRDefault="00000000">
      <w:r>
        <w:br/>
      </w:r>
    </w:p>
    <w:p w14:paraId="0263761E" w14:textId="77777777" w:rsidR="000337AA" w:rsidRDefault="00000000">
      <w:r>
        <w:t>In re</w:t>
      </w:r>
    </w:p>
    <w:p w14:paraId="3CB6FC25" w14:textId="77777777" w:rsidR="000337AA" w:rsidRDefault="00000000">
      <w:r>
        <w:t>JOHN HENRY YABLONSKY,</w:t>
      </w:r>
    </w:p>
    <w:p w14:paraId="52F3E777" w14:textId="77777777" w:rsidR="000337AA" w:rsidRDefault="00000000">
      <w:r>
        <w:t xml:space="preserve">          Petitioner.</w:t>
      </w:r>
    </w:p>
    <w:p w14:paraId="7203B0C5" w14:textId="77777777" w:rsidR="000337AA" w:rsidRDefault="00000000">
      <w:r>
        <w:br/>
      </w:r>
    </w:p>
    <w:p w14:paraId="12A16F07" w14:textId="77777777" w:rsidR="000337AA" w:rsidRDefault="00000000">
      <w:r>
        <w:t>Case No.: FVI900518</w:t>
      </w:r>
    </w:p>
    <w:p w14:paraId="562D23F4" w14:textId="77777777" w:rsidR="000337AA" w:rsidRDefault="00000000">
      <w:r>
        <w:t>Dept.: V3</w:t>
      </w:r>
    </w:p>
    <w:p w14:paraId="1CC91B43" w14:textId="77777777" w:rsidR="000337AA" w:rsidRDefault="00000000">
      <w:r>
        <w:t>Hearing Date: June 27, 2025</w:t>
      </w:r>
    </w:p>
    <w:p w14:paraId="6A27A816" w14:textId="77777777" w:rsidR="000337AA" w:rsidRDefault="00000000">
      <w:r>
        <w:t>Time: 8:30 AM</w:t>
      </w:r>
    </w:p>
    <w:p w14:paraId="0E685087" w14:textId="77777777" w:rsidR="000337AA" w:rsidRDefault="00000000">
      <w:r>
        <w:br/>
      </w:r>
    </w:p>
    <w:p w14:paraId="52E5FA2C" w14:textId="77777777" w:rsidR="000337AA" w:rsidRDefault="00000000">
      <w:pPr>
        <w:jc w:val="center"/>
      </w:pPr>
      <w:r>
        <w:rPr>
          <w:b/>
        </w:rPr>
        <w:t>PETITION FOR WRIT OF HABEAS CORPUS AND RESENTENCING PURSUANT TO PENAL CODE §§ 1172.6 AND 1473(b)(1)-(3)</w:t>
      </w:r>
    </w:p>
    <w:p w14:paraId="5BBB4D7D" w14:textId="77777777" w:rsidR="000337AA" w:rsidRDefault="00000000">
      <w:r>
        <w:br w:type="page"/>
      </w:r>
    </w:p>
    <w:p w14:paraId="4E65E78D"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lastRenderedPageBreak/>
        <w:t>I. INTRODUCTION</w:t>
      </w:r>
    </w:p>
    <w:p w14:paraId="3670DF18" w14:textId="2EC2CEAC" w:rsidR="00B04C9B" w:rsidRPr="00B04C9B" w:rsidRDefault="00B04C9B" w:rsidP="00B04C9B">
      <w:p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Petitioner John Henry Yablonsky respectfully petitions this Court for relief under </w:t>
      </w:r>
      <w:r w:rsidRPr="00B04C9B">
        <w:rPr>
          <w:rFonts w:asciiTheme="majorHAnsi" w:eastAsiaTheme="majorEastAsia" w:hAnsiTheme="majorHAnsi" w:cstheme="majorBidi"/>
          <w:b/>
          <w:bCs/>
          <w:sz w:val="28"/>
          <w:szCs w:val="28"/>
        </w:rPr>
        <w:t>Penal Code § 1172.6</w:t>
      </w:r>
      <w:r w:rsidRPr="00B04C9B">
        <w:rPr>
          <w:rFonts w:asciiTheme="majorHAnsi" w:eastAsiaTheme="majorEastAsia" w:hAnsiTheme="majorHAnsi" w:cstheme="majorBidi"/>
          <w:sz w:val="28"/>
          <w:szCs w:val="28"/>
        </w:rPr>
        <w:t xml:space="preserve"> and </w:t>
      </w:r>
      <w:r w:rsidRPr="00B04C9B">
        <w:rPr>
          <w:rFonts w:asciiTheme="majorHAnsi" w:eastAsiaTheme="majorEastAsia" w:hAnsiTheme="majorHAnsi" w:cstheme="majorBidi"/>
          <w:b/>
          <w:bCs/>
          <w:sz w:val="28"/>
          <w:szCs w:val="28"/>
        </w:rPr>
        <w:t>Penal Code § 1473(b)(1</w:t>
      </w:r>
      <w:r>
        <w:rPr>
          <w:rFonts w:asciiTheme="majorHAnsi" w:eastAsiaTheme="majorEastAsia" w:hAnsiTheme="majorHAnsi" w:cstheme="majorBidi"/>
          <w:b/>
          <w:bCs/>
          <w:sz w:val="28"/>
          <w:szCs w:val="28"/>
        </w:rPr>
        <w:t>)</w:t>
      </w:r>
      <w:r w:rsidRPr="00B04C9B">
        <w:rPr>
          <w:rFonts w:asciiTheme="majorHAnsi" w:eastAsiaTheme="majorEastAsia" w:hAnsiTheme="majorHAnsi" w:cstheme="majorBidi"/>
          <w:b/>
          <w:bCs/>
          <w:sz w:val="28"/>
          <w:szCs w:val="28"/>
        </w:rPr>
        <w:t>-</w:t>
      </w:r>
      <w:r>
        <w:rPr>
          <w:rFonts w:asciiTheme="majorHAnsi" w:eastAsiaTheme="majorEastAsia" w:hAnsiTheme="majorHAnsi" w:cstheme="majorBidi"/>
          <w:b/>
          <w:bCs/>
          <w:sz w:val="28"/>
          <w:szCs w:val="28"/>
        </w:rPr>
        <w:t>(</w:t>
      </w:r>
      <w:r w:rsidRPr="00B04C9B">
        <w:rPr>
          <w:rFonts w:asciiTheme="majorHAnsi" w:eastAsiaTheme="majorEastAsia" w:hAnsiTheme="majorHAnsi" w:cstheme="majorBidi"/>
          <w:b/>
          <w:bCs/>
          <w:sz w:val="28"/>
          <w:szCs w:val="28"/>
        </w:rPr>
        <w:t>3)</w:t>
      </w:r>
      <w:r w:rsidRPr="00B04C9B">
        <w:rPr>
          <w:rFonts w:asciiTheme="majorHAnsi" w:eastAsiaTheme="majorEastAsia" w:hAnsiTheme="majorHAnsi" w:cstheme="majorBidi"/>
          <w:sz w:val="28"/>
          <w:szCs w:val="28"/>
        </w:rPr>
        <w:t xml:space="preserve"> based on significant constitutional violations that occurred at trial, including:</w:t>
      </w:r>
    </w:p>
    <w:p w14:paraId="232B7184"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The use of illegally obtained statements in violation of Miranda.</w:t>
      </w:r>
    </w:p>
    <w:p w14:paraId="54AE879B"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Presentation of materially altered, falsified statement evidence to the jury.</w:t>
      </w:r>
    </w:p>
    <w:p w14:paraId="4695170E"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Strategic redactions and destruction of exculpatory evidence.</w:t>
      </w:r>
    </w:p>
    <w:p w14:paraId="60A25471"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Ex post facto application of enhancements not in existence at the time of the alleged offense.</w:t>
      </w:r>
    </w:p>
    <w:p w14:paraId="4E8E6385"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Suppression of critical third-party confession and DNA evidence.</w:t>
      </w:r>
    </w:p>
    <w:p w14:paraId="478CB172" w14:textId="77777777" w:rsidR="00B04C9B" w:rsidRPr="00B04C9B" w:rsidRDefault="00B04C9B" w:rsidP="00B04C9B">
      <w:pPr>
        <w:numPr>
          <w:ilvl w:val="0"/>
          <w:numId w:val="1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Loss and destruction of the statement evidence post-trial, undermining Petitioner's ability to defend or challenge his conviction.</w:t>
      </w:r>
    </w:p>
    <w:p w14:paraId="7B802ADE" w14:textId="77777777" w:rsidR="00B04C9B" w:rsidRPr="00B04C9B" w:rsidRDefault="00B04C9B" w:rsidP="00B04C9B">
      <w:p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Petitioner was convicted under the felony murder rule based solely on uncorroborated, altered statement evidence. Petitioner now seeks relief based on the retroactive changes to felony murder liability under </w:t>
      </w:r>
      <w:r w:rsidRPr="00B04C9B">
        <w:rPr>
          <w:rFonts w:asciiTheme="majorHAnsi" w:eastAsiaTheme="majorEastAsia" w:hAnsiTheme="majorHAnsi" w:cstheme="majorBidi"/>
          <w:b/>
          <w:bCs/>
          <w:sz w:val="28"/>
          <w:szCs w:val="28"/>
        </w:rPr>
        <w:t>SB 1437</w:t>
      </w:r>
      <w:r w:rsidRPr="00B04C9B">
        <w:rPr>
          <w:rFonts w:asciiTheme="majorHAnsi" w:eastAsiaTheme="majorEastAsia" w:hAnsiTheme="majorHAnsi" w:cstheme="majorBidi"/>
          <w:sz w:val="28"/>
          <w:szCs w:val="28"/>
        </w:rPr>
        <w:t xml:space="preserve"> (</w:t>
      </w:r>
      <w:r w:rsidRPr="00B04C9B">
        <w:rPr>
          <w:rFonts w:asciiTheme="majorHAnsi" w:eastAsiaTheme="majorEastAsia" w:hAnsiTheme="majorHAnsi" w:cstheme="majorBidi"/>
          <w:b/>
          <w:bCs/>
          <w:sz w:val="28"/>
          <w:szCs w:val="28"/>
        </w:rPr>
        <w:t>Penal Code § 1172.6</w:t>
      </w:r>
      <w:r w:rsidRPr="00B04C9B">
        <w:rPr>
          <w:rFonts w:asciiTheme="majorHAnsi" w:eastAsiaTheme="majorEastAsia" w:hAnsiTheme="majorHAnsi" w:cstheme="majorBidi"/>
          <w:sz w:val="28"/>
          <w:szCs w:val="28"/>
        </w:rPr>
        <w:t>), and relief from judgment based on prosecutorial misconduct and the use of false evidence (</w:t>
      </w:r>
      <w:r w:rsidRPr="00B04C9B">
        <w:rPr>
          <w:rFonts w:asciiTheme="majorHAnsi" w:eastAsiaTheme="majorEastAsia" w:hAnsiTheme="majorHAnsi" w:cstheme="majorBidi"/>
          <w:b/>
          <w:bCs/>
          <w:sz w:val="28"/>
          <w:szCs w:val="28"/>
        </w:rPr>
        <w:t>Penal Code § 1473(b)(1)-(3)</w:t>
      </w:r>
      <w:r w:rsidRPr="00B04C9B">
        <w:rPr>
          <w:rFonts w:asciiTheme="majorHAnsi" w:eastAsiaTheme="majorEastAsia" w:hAnsiTheme="majorHAnsi" w:cstheme="majorBidi"/>
          <w:sz w:val="28"/>
          <w:szCs w:val="28"/>
        </w:rPr>
        <w:t>).</w:t>
      </w:r>
    </w:p>
    <w:p w14:paraId="7EF97949"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6DCF73A8">
          <v:rect id="_x0000_i1097" style="width:0;height:1.5pt" o:hralign="center" o:hrstd="t" o:hr="t" fillcolor="#a0a0a0" stroked="f"/>
        </w:pict>
      </w:r>
    </w:p>
    <w:p w14:paraId="43AEE26D"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II. STATEMENT OF FACTS</w:t>
      </w:r>
    </w:p>
    <w:p w14:paraId="273141A5" w14:textId="77777777" w:rsidR="00B04C9B" w:rsidRPr="00B04C9B" w:rsidRDefault="00B04C9B" w:rsidP="00B04C9B">
      <w:p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(Include here a detailed summary of the facts you've provided — I’ll condense it later — this would include the crime, the 2011 trial, the absence of physical evidence tying John to the crime, the circumstances of the interrogation, destruction and alteration of the evidence, etc.)</w:t>
      </w:r>
    </w:p>
    <w:p w14:paraId="27B02CD0"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4A94F7E8">
          <v:rect id="_x0000_i1098" style="width:0;height:1.5pt" o:hralign="center" o:hrstd="t" o:hr="t" fillcolor="#a0a0a0" stroked="f"/>
        </w:pict>
      </w:r>
    </w:p>
    <w:p w14:paraId="2CB3E12F"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III. LEGAL ARGUMENTS</w:t>
      </w:r>
    </w:p>
    <w:p w14:paraId="0BD295B4"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lastRenderedPageBreak/>
        <w:pict w14:anchorId="4FF74D22">
          <v:rect id="_x0000_i1099" style="width:0;height:1.5pt" o:hralign="center" o:hrstd="t" o:hr="t" fillcolor="#a0a0a0" stroked="f"/>
        </w:pict>
      </w:r>
    </w:p>
    <w:p w14:paraId="28C5D4C3"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A. PETITIONER IS ENTITLED TO RELIEF UNDER PENAL CODE § 1172.6</w:t>
      </w:r>
    </w:p>
    <w:p w14:paraId="4880036C"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1. Petitioner is eligible for resentencing because he could not be convicted today under current felony murder law (PC § 1172.6(a)(3)).</w:t>
      </w:r>
    </w:p>
    <w:p w14:paraId="7210241E" w14:textId="77777777" w:rsidR="00B04C9B" w:rsidRPr="00B04C9B" w:rsidRDefault="00B04C9B" w:rsidP="00B04C9B">
      <w:pPr>
        <w:numPr>
          <w:ilvl w:val="0"/>
          <w:numId w:val="11"/>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No direct evidence (no eyewitnesses, no physical evidence linking John to the homicide).</w:t>
      </w:r>
    </w:p>
    <w:p w14:paraId="70468397" w14:textId="77777777" w:rsidR="00B04C9B" w:rsidRPr="00B04C9B" w:rsidRDefault="00B04C9B" w:rsidP="00B04C9B">
      <w:pPr>
        <w:numPr>
          <w:ilvl w:val="0"/>
          <w:numId w:val="11"/>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DNA evidence on unrelated items dated two days prior to homicide.</w:t>
      </w:r>
    </w:p>
    <w:p w14:paraId="5C3318E3" w14:textId="77777777" w:rsidR="00B04C9B" w:rsidRPr="00B04C9B" w:rsidRDefault="00B04C9B" w:rsidP="00B04C9B">
      <w:pPr>
        <w:numPr>
          <w:ilvl w:val="0"/>
          <w:numId w:val="11"/>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Sole "evidence" was the altered custodial statement not corroborated by any independent evidence.</w:t>
      </w:r>
    </w:p>
    <w:p w14:paraId="2F4E9EFF" w14:textId="77777777" w:rsidR="00B04C9B" w:rsidRPr="00B04C9B" w:rsidRDefault="00B04C9B" w:rsidP="00B04C9B">
      <w:pPr>
        <w:numPr>
          <w:ilvl w:val="0"/>
          <w:numId w:val="11"/>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Under </w:t>
      </w:r>
      <w:r w:rsidRPr="00B04C9B">
        <w:rPr>
          <w:rFonts w:asciiTheme="majorHAnsi" w:eastAsiaTheme="majorEastAsia" w:hAnsiTheme="majorHAnsi" w:cstheme="majorBidi"/>
          <w:b/>
          <w:bCs/>
          <w:sz w:val="28"/>
          <w:szCs w:val="28"/>
        </w:rPr>
        <w:t>People v. Lewis</w:t>
      </w:r>
      <w:r w:rsidRPr="00B04C9B">
        <w:rPr>
          <w:rFonts w:asciiTheme="majorHAnsi" w:eastAsiaTheme="majorEastAsia" w:hAnsiTheme="majorHAnsi" w:cstheme="majorBidi"/>
          <w:sz w:val="28"/>
          <w:szCs w:val="28"/>
        </w:rPr>
        <w:t xml:space="preserve"> (2021) 11 Cal.5th 952, eligibility depends on whether the petitioner could be convicted under current law.</w:t>
      </w:r>
    </w:p>
    <w:p w14:paraId="76367101" w14:textId="77777777" w:rsidR="00B04C9B" w:rsidRPr="00B04C9B" w:rsidRDefault="00B04C9B" w:rsidP="00B04C9B">
      <w:pPr>
        <w:numPr>
          <w:ilvl w:val="0"/>
          <w:numId w:val="11"/>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People v. Gentile</w:t>
      </w:r>
      <w:r w:rsidRPr="00B04C9B">
        <w:rPr>
          <w:rFonts w:asciiTheme="majorHAnsi" w:eastAsiaTheme="majorEastAsia" w:hAnsiTheme="majorHAnsi" w:cstheme="majorBidi"/>
          <w:sz w:val="28"/>
          <w:szCs w:val="28"/>
        </w:rPr>
        <w:t xml:space="preserve"> (2020) 10 Cal.5th 830 confirmed felony murder now requires active participation and intent.</w:t>
      </w:r>
    </w:p>
    <w:p w14:paraId="219A216F" w14:textId="77777777" w:rsidR="00B04C9B" w:rsidRPr="00B04C9B" w:rsidRDefault="00B04C9B" w:rsidP="00B04C9B">
      <w:pPr>
        <w:numPr>
          <w:ilvl w:val="0"/>
          <w:numId w:val="11"/>
        </w:numPr>
        <w:rPr>
          <w:rFonts w:asciiTheme="majorHAnsi" w:eastAsiaTheme="majorEastAsia" w:hAnsiTheme="majorHAnsi" w:cstheme="majorBidi"/>
          <w:b/>
          <w:bCs/>
          <w:sz w:val="28"/>
          <w:szCs w:val="28"/>
        </w:rPr>
      </w:pPr>
      <w:r w:rsidRPr="00B04C9B">
        <w:rPr>
          <w:rFonts w:asciiTheme="majorHAnsi" w:eastAsiaTheme="majorEastAsia" w:hAnsiTheme="majorHAnsi" w:cstheme="majorBidi"/>
          <w:sz w:val="28"/>
          <w:szCs w:val="28"/>
        </w:rPr>
        <w:t>Conclusion: No reasonable juror could find Petitioner guilty under current law based on the altered statements alone.</w:t>
      </w:r>
    </w:p>
    <w:p w14:paraId="310172B8"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5D56E0A0">
          <v:rect id="_x0000_i1100" style="width:0;height:1.5pt" o:hralign="center" o:hrstd="t" o:hr="t" fillcolor="#a0a0a0" stroked="f"/>
        </w:pict>
      </w:r>
    </w:p>
    <w:p w14:paraId="1F9ADD0E"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B. PETITIONER IS ENTITLED TO RELIEF UNDER PENAL CODE § 1473(b)(1)-(3)</w:t>
      </w:r>
    </w:p>
    <w:p w14:paraId="131F1E42"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1. The Statement Evidence Was Illegally Obtained Without Miranda Warnings</w:t>
      </w:r>
    </w:p>
    <w:p w14:paraId="2BD877FC" w14:textId="77777777" w:rsidR="00B04C9B" w:rsidRPr="00B04C9B" w:rsidRDefault="00B04C9B" w:rsidP="00B04C9B">
      <w:pPr>
        <w:numPr>
          <w:ilvl w:val="0"/>
          <w:numId w:val="12"/>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The custodial interrogation occurred at Petitioner’s home, in front of family, post-arrest warrant issuance.</w:t>
      </w:r>
    </w:p>
    <w:p w14:paraId="2A7FC641" w14:textId="77777777" w:rsidR="00B04C9B" w:rsidRPr="00B04C9B" w:rsidRDefault="00B04C9B" w:rsidP="00B04C9B">
      <w:pPr>
        <w:numPr>
          <w:ilvl w:val="0"/>
          <w:numId w:val="12"/>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Miranda v. Arizona</w:t>
      </w:r>
      <w:r w:rsidRPr="00B04C9B">
        <w:rPr>
          <w:rFonts w:asciiTheme="majorHAnsi" w:eastAsiaTheme="majorEastAsia" w:hAnsiTheme="majorHAnsi" w:cstheme="majorBidi"/>
          <w:sz w:val="28"/>
          <w:szCs w:val="28"/>
        </w:rPr>
        <w:t xml:space="preserve"> (1966) 384 U.S. 436 requires warnings when suspect is subjected to custodial interrogation.</w:t>
      </w:r>
    </w:p>
    <w:p w14:paraId="02E57EF0" w14:textId="77777777" w:rsidR="00B04C9B" w:rsidRPr="00B04C9B" w:rsidRDefault="00B04C9B" w:rsidP="00B04C9B">
      <w:pPr>
        <w:numPr>
          <w:ilvl w:val="0"/>
          <w:numId w:val="12"/>
        </w:num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Exhibits</w:t>
      </w:r>
      <w:r w:rsidRPr="00B04C9B">
        <w:rPr>
          <w:rFonts w:asciiTheme="majorHAnsi" w:eastAsiaTheme="majorEastAsia" w:hAnsiTheme="majorHAnsi" w:cstheme="majorBidi"/>
          <w:sz w:val="28"/>
          <w:szCs w:val="28"/>
        </w:rPr>
        <w:t>: (a, bc, cc).</w:t>
      </w:r>
    </w:p>
    <w:p w14:paraId="39437011"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68F43AB5">
          <v:rect id="_x0000_i1101" style="width:0;height:1.5pt" o:hralign="center" o:hrstd="t" o:hr="t" fillcolor="#a0a0a0" stroked="f"/>
        </w:pict>
      </w:r>
    </w:p>
    <w:p w14:paraId="6B2EFC77"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lastRenderedPageBreak/>
        <w:t>2. The Redaction and Presentation of the Statement Evidence as "Unaltered" Violated Due Process</w:t>
      </w:r>
    </w:p>
    <w:p w14:paraId="04984C3B" w14:textId="77777777" w:rsidR="00B04C9B" w:rsidRPr="00B04C9B" w:rsidRDefault="00B04C9B" w:rsidP="00B04C9B">
      <w:pPr>
        <w:numPr>
          <w:ilvl w:val="0"/>
          <w:numId w:val="13"/>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The prosecution knowingly redacted exculpatory portions and altered Petitioner’s answers.</w:t>
      </w:r>
    </w:p>
    <w:p w14:paraId="61B13598" w14:textId="77777777" w:rsidR="00B04C9B" w:rsidRPr="00B04C9B" w:rsidRDefault="00B04C9B" w:rsidP="00B04C9B">
      <w:pPr>
        <w:numPr>
          <w:ilvl w:val="0"/>
          <w:numId w:val="13"/>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Presented altered statements as original and unaltered to the jury.</w:t>
      </w:r>
    </w:p>
    <w:p w14:paraId="6661F0F7" w14:textId="77777777" w:rsidR="00B04C9B" w:rsidRPr="00B04C9B" w:rsidRDefault="00B04C9B" w:rsidP="00B04C9B">
      <w:pPr>
        <w:numPr>
          <w:ilvl w:val="0"/>
          <w:numId w:val="13"/>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Due process violations under </w:t>
      </w:r>
      <w:r w:rsidRPr="00B04C9B">
        <w:rPr>
          <w:rFonts w:asciiTheme="majorHAnsi" w:eastAsiaTheme="majorEastAsia" w:hAnsiTheme="majorHAnsi" w:cstheme="majorBidi"/>
          <w:b/>
          <w:bCs/>
          <w:sz w:val="28"/>
          <w:szCs w:val="28"/>
        </w:rPr>
        <w:t>Brady v. Maryland</w:t>
      </w:r>
      <w:r w:rsidRPr="00B04C9B">
        <w:rPr>
          <w:rFonts w:asciiTheme="majorHAnsi" w:eastAsiaTheme="majorEastAsia" w:hAnsiTheme="majorHAnsi" w:cstheme="majorBidi"/>
          <w:sz w:val="28"/>
          <w:szCs w:val="28"/>
        </w:rPr>
        <w:t xml:space="preserve"> (1963) 373 U.S. 83 and </w:t>
      </w:r>
      <w:r w:rsidRPr="00B04C9B">
        <w:rPr>
          <w:rFonts w:asciiTheme="majorHAnsi" w:eastAsiaTheme="majorEastAsia" w:hAnsiTheme="majorHAnsi" w:cstheme="majorBidi"/>
          <w:b/>
          <w:bCs/>
          <w:sz w:val="28"/>
          <w:szCs w:val="28"/>
        </w:rPr>
        <w:t>Napue v. Illinois</w:t>
      </w:r>
      <w:r w:rsidRPr="00B04C9B">
        <w:rPr>
          <w:rFonts w:asciiTheme="majorHAnsi" w:eastAsiaTheme="majorEastAsia" w:hAnsiTheme="majorHAnsi" w:cstheme="majorBidi"/>
          <w:sz w:val="28"/>
          <w:szCs w:val="28"/>
        </w:rPr>
        <w:t xml:space="preserve"> (1959) 360 U.S. 264.</w:t>
      </w:r>
    </w:p>
    <w:p w14:paraId="56663162" w14:textId="77777777" w:rsidR="00B04C9B" w:rsidRPr="00B04C9B" w:rsidRDefault="00B04C9B" w:rsidP="00B04C9B">
      <w:pPr>
        <w:numPr>
          <w:ilvl w:val="0"/>
          <w:numId w:val="13"/>
        </w:num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Exhibits</w:t>
      </w:r>
      <w:r w:rsidRPr="00B04C9B">
        <w:rPr>
          <w:rFonts w:asciiTheme="majorHAnsi" w:eastAsiaTheme="majorEastAsia" w:hAnsiTheme="majorHAnsi" w:cstheme="majorBidi"/>
          <w:sz w:val="28"/>
          <w:szCs w:val="28"/>
        </w:rPr>
        <w:t>: (i, bc, cc).</w:t>
      </w:r>
    </w:p>
    <w:p w14:paraId="29816DE5"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7C7D10C2">
          <v:rect id="_x0000_i1102" style="width:0;height:1.5pt" o:hralign="center" o:hrstd="t" o:hr="t" fillcolor="#a0a0a0" stroked="f"/>
        </w:pict>
      </w:r>
    </w:p>
    <w:p w14:paraId="6561B63E"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3. Strategic Redactions and Alterations Constitute Use of False Evidence</w:t>
      </w:r>
    </w:p>
    <w:p w14:paraId="7099505F" w14:textId="77777777" w:rsidR="00B04C9B" w:rsidRPr="00B04C9B" w:rsidRDefault="00B04C9B" w:rsidP="00B04C9B">
      <w:pPr>
        <w:numPr>
          <w:ilvl w:val="0"/>
          <w:numId w:val="14"/>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Intentional editing of statements altered their meaning.</w:t>
      </w:r>
    </w:p>
    <w:p w14:paraId="44AD4346" w14:textId="77777777" w:rsidR="00B04C9B" w:rsidRPr="00B04C9B" w:rsidRDefault="00B04C9B" w:rsidP="00B04C9B">
      <w:pPr>
        <w:numPr>
          <w:ilvl w:val="0"/>
          <w:numId w:val="14"/>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False evidence known to the prosecution violates due process under </w:t>
      </w:r>
      <w:r w:rsidRPr="00B04C9B">
        <w:rPr>
          <w:rFonts w:asciiTheme="majorHAnsi" w:eastAsiaTheme="majorEastAsia" w:hAnsiTheme="majorHAnsi" w:cstheme="majorBidi"/>
          <w:b/>
          <w:bCs/>
          <w:sz w:val="28"/>
          <w:szCs w:val="28"/>
        </w:rPr>
        <w:t>Giglio v. United States</w:t>
      </w:r>
      <w:r w:rsidRPr="00B04C9B">
        <w:rPr>
          <w:rFonts w:asciiTheme="majorHAnsi" w:eastAsiaTheme="majorEastAsia" w:hAnsiTheme="majorHAnsi" w:cstheme="majorBidi"/>
          <w:sz w:val="28"/>
          <w:szCs w:val="28"/>
        </w:rPr>
        <w:t xml:space="preserve"> (1972) 405 U.S. 150.</w:t>
      </w:r>
    </w:p>
    <w:p w14:paraId="45FAAA86" w14:textId="77777777" w:rsidR="00B04C9B" w:rsidRPr="00B04C9B" w:rsidRDefault="00B04C9B" w:rsidP="00B04C9B">
      <w:pPr>
        <w:numPr>
          <w:ilvl w:val="0"/>
          <w:numId w:val="14"/>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Napue error</w:t>
      </w:r>
      <w:r w:rsidRPr="00B04C9B">
        <w:rPr>
          <w:rFonts w:asciiTheme="majorHAnsi" w:eastAsiaTheme="majorEastAsia" w:hAnsiTheme="majorHAnsi" w:cstheme="majorBidi"/>
          <w:sz w:val="28"/>
          <w:szCs w:val="28"/>
        </w:rPr>
        <w:t xml:space="preserve"> because prosecutor allowed perjury/misleading statements to stand.</w:t>
      </w:r>
    </w:p>
    <w:p w14:paraId="3C6CA535"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64F8EEF7">
          <v:rect id="_x0000_i1103" style="width:0;height:1.5pt" o:hralign="center" o:hrstd="t" o:hr="t" fillcolor="#a0a0a0" stroked="f"/>
        </w:pict>
      </w:r>
    </w:p>
    <w:p w14:paraId="2F0AA385"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4. Loss and Destruction of the Statement Evidence Violated Due Process</w:t>
      </w:r>
    </w:p>
    <w:p w14:paraId="462FE0CF" w14:textId="77777777" w:rsidR="00B04C9B" w:rsidRPr="00B04C9B" w:rsidRDefault="00B04C9B" w:rsidP="00B04C9B">
      <w:pPr>
        <w:numPr>
          <w:ilvl w:val="0"/>
          <w:numId w:val="15"/>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Destruction of statement evidence violated rights under </w:t>
      </w:r>
      <w:r w:rsidRPr="00B04C9B">
        <w:rPr>
          <w:rFonts w:asciiTheme="majorHAnsi" w:eastAsiaTheme="majorEastAsia" w:hAnsiTheme="majorHAnsi" w:cstheme="majorBidi"/>
          <w:b/>
          <w:bCs/>
          <w:sz w:val="28"/>
          <w:szCs w:val="28"/>
        </w:rPr>
        <w:t>California v. Trombetta</w:t>
      </w:r>
      <w:r w:rsidRPr="00B04C9B">
        <w:rPr>
          <w:rFonts w:asciiTheme="majorHAnsi" w:eastAsiaTheme="majorEastAsia" w:hAnsiTheme="majorHAnsi" w:cstheme="majorBidi"/>
          <w:sz w:val="28"/>
          <w:szCs w:val="28"/>
        </w:rPr>
        <w:t xml:space="preserve"> (1984) 467 U.S. 479 and </w:t>
      </w:r>
      <w:r w:rsidRPr="00B04C9B">
        <w:rPr>
          <w:rFonts w:asciiTheme="majorHAnsi" w:eastAsiaTheme="majorEastAsia" w:hAnsiTheme="majorHAnsi" w:cstheme="majorBidi"/>
          <w:b/>
          <w:bCs/>
          <w:sz w:val="28"/>
          <w:szCs w:val="28"/>
        </w:rPr>
        <w:t>Arizona v. Youngblood</w:t>
      </w:r>
      <w:r w:rsidRPr="00B04C9B">
        <w:rPr>
          <w:rFonts w:asciiTheme="majorHAnsi" w:eastAsiaTheme="majorEastAsia" w:hAnsiTheme="majorHAnsi" w:cstheme="majorBidi"/>
          <w:sz w:val="28"/>
          <w:szCs w:val="28"/>
        </w:rPr>
        <w:t xml:space="preserve"> (1988) 488 U.S. 51.</w:t>
      </w:r>
    </w:p>
    <w:p w14:paraId="35D04795" w14:textId="77777777" w:rsidR="00B04C9B" w:rsidRPr="00B04C9B" w:rsidRDefault="00B04C9B" w:rsidP="00B04C9B">
      <w:pPr>
        <w:numPr>
          <w:ilvl w:val="0"/>
          <w:numId w:val="15"/>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Violated right to meaningful collateral review, ability to challenge the conviction.</w:t>
      </w:r>
    </w:p>
    <w:p w14:paraId="1256E591"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3CF469C0">
          <v:rect id="_x0000_i1104" style="width:0;height:1.5pt" o:hralign="center" o:hrstd="t" o:hr="t" fillcolor="#a0a0a0" stroked="f"/>
        </w:pict>
      </w:r>
    </w:p>
    <w:p w14:paraId="2AB19543"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5. Misleading Jury Instructions on Statement Evidence Violated Due Process</w:t>
      </w:r>
    </w:p>
    <w:p w14:paraId="79B7FDE8" w14:textId="77777777" w:rsidR="00B04C9B" w:rsidRPr="00B04C9B" w:rsidRDefault="00B04C9B" w:rsidP="00B04C9B">
      <w:pPr>
        <w:numPr>
          <w:ilvl w:val="0"/>
          <w:numId w:val="16"/>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lastRenderedPageBreak/>
        <w:t>Jury was instructed 56+ times to rely solely on altered statement evidence.</w:t>
      </w:r>
    </w:p>
    <w:p w14:paraId="2294B3EE" w14:textId="77777777" w:rsidR="00B04C9B" w:rsidRPr="00B04C9B" w:rsidRDefault="00B04C9B" w:rsidP="00B04C9B">
      <w:pPr>
        <w:numPr>
          <w:ilvl w:val="0"/>
          <w:numId w:val="16"/>
        </w:numPr>
        <w:rPr>
          <w:rFonts w:asciiTheme="majorHAnsi" w:eastAsiaTheme="majorEastAsia" w:hAnsiTheme="majorHAnsi" w:cstheme="majorBidi"/>
          <w:b/>
          <w:bCs/>
          <w:sz w:val="28"/>
          <w:szCs w:val="28"/>
        </w:rPr>
      </w:pPr>
      <w:r w:rsidRPr="00B04C9B">
        <w:rPr>
          <w:rFonts w:asciiTheme="majorHAnsi" w:eastAsiaTheme="majorEastAsia" w:hAnsiTheme="majorHAnsi" w:cstheme="majorBidi"/>
          <w:sz w:val="28"/>
          <w:szCs w:val="28"/>
        </w:rPr>
        <w:t xml:space="preserve">Due process violation under </w:t>
      </w:r>
      <w:r w:rsidRPr="00B04C9B">
        <w:rPr>
          <w:rFonts w:asciiTheme="majorHAnsi" w:eastAsiaTheme="majorEastAsia" w:hAnsiTheme="majorHAnsi" w:cstheme="majorBidi"/>
          <w:b/>
          <w:bCs/>
          <w:sz w:val="28"/>
          <w:szCs w:val="28"/>
        </w:rPr>
        <w:t>Sandstrom v. Montana</w:t>
      </w:r>
      <w:r w:rsidRPr="00B04C9B">
        <w:rPr>
          <w:rFonts w:asciiTheme="majorHAnsi" w:eastAsiaTheme="majorEastAsia" w:hAnsiTheme="majorHAnsi" w:cstheme="majorBidi"/>
          <w:sz w:val="28"/>
          <w:szCs w:val="28"/>
        </w:rPr>
        <w:t xml:space="preserve"> (1979) 442 U.S. 510: misleading jury about burden of proof.</w:t>
      </w:r>
    </w:p>
    <w:p w14:paraId="3DC774AC"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0789B36F">
          <v:rect id="_x0000_i1105" style="width:0;height:1.5pt" o:hralign="center" o:hrstd="t" o:hr="t" fillcolor="#a0a0a0" stroked="f"/>
        </w:pict>
      </w:r>
    </w:p>
    <w:p w14:paraId="27D3C1B4"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6. Application of PC 190.2(a)(17) Violated Ex Post Facto Principles</w:t>
      </w:r>
    </w:p>
    <w:p w14:paraId="01BADA5B" w14:textId="77777777" w:rsidR="00B04C9B" w:rsidRPr="00B04C9B" w:rsidRDefault="00B04C9B" w:rsidP="00B04C9B">
      <w:pPr>
        <w:numPr>
          <w:ilvl w:val="0"/>
          <w:numId w:val="17"/>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The special circumstance enhancement was applied retroactively.</w:t>
      </w:r>
    </w:p>
    <w:p w14:paraId="78577EDE" w14:textId="77777777" w:rsidR="00B04C9B" w:rsidRPr="00B04C9B" w:rsidRDefault="00B04C9B" w:rsidP="00B04C9B">
      <w:pPr>
        <w:numPr>
          <w:ilvl w:val="0"/>
          <w:numId w:val="17"/>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Ex Post Facto Clause</w:t>
      </w:r>
      <w:r w:rsidRPr="00B04C9B">
        <w:rPr>
          <w:rFonts w:asciiTheme="majorHAnsi" w:eastAsiaTheme="majorEastAsia" w:hAnsiTheme="majorHAnsi" w:cstheme="majorBidi"/>
          <w:sz w:val="28"/>
          <w:szCs w:val="28"/>
        </w:rPr>
        <w:t xml:space="preserve"> (U.S. Const., Art. I, § 10, cl. 1; Cal. Const., Art. I, § 9) bars retrospective criminal punishment.</w:t>
      </w:r>
    </w:p>
    <w:p w14:paraId="4FAAF220" w14:textId="77777777" w:rsidR="00B04C9B" w:rsidRPr="00B04C9B" w:rsidRDefault="00B04C9B" w:rsidP="00B04C9B">
      <w:pPr>
        <w:numPr>
          <w:ilvl w:val="0"/>
          <w:numId w:val="17"/>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People v. Superior Court (Romero)</w:t>
      </w:r>
      <w:r w:rsidRPr="00B04C9B">
        <w:rPr>
          <w:rFonts w:asciiTheme="majorHAnsi" w:eastAsiaTheme="majorEastAsia" w:hAnsiTheme="majorHAnsi" w:cstheme="majorBidi"/>
          <w:sz w:val="28"/>
          <w:szCs w:val="28"/>
        </w:rPr>
        <w:t xml:space="preserve"> (1996) 13 Cal.4th 497: enhancements must exist at time of offense.</w:t>
      </w:r>
    </w:p>
    <w:p w14:paraId="6C17A08C"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48B56425">
          <v:rect id="_x0000_i1106" style="width:0;height:1.5pt" o:hralign="center" o:hrstd="t" o:hr="t" fillcolor="#a0a0a0" stroked="f"/>
        </w:pict>
      </w:r>
    </w:p>
    <w:p w14:paraId="6176FC6A"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7. Exclusion of Third-Party Confession and DNA Evidence Violated Due Process</w:t>
      </w:r>
    </w:p>
    <w:p w14:paraId="2CBE5B88" w14:textId="77777777" w:rsidR="00B04C9B" w:rsidRPr="00B04C9B" w:rsidRDefault="00B04C9B" w:rsidP="00B04C9B">
      <w:pPr>
        <w:numPr>
          <w:ilvl w:val="0"/>
          <w:numId w:val="18"/>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Suppression of Gregory Randolph’s confession and DNA found at the crime scene.</w:t>
      </w:r>
    </w:p>
    <w:p w14:paraId="1DCA2EE6" w14:textId="77777777" w:rsidR="00B04C9B" w:rsidRPr="00B04C9B" w:rsidRDefault="00B04C9B" w:rsidP="00B04C9B">
      <w:pPr>
        <w:numPr>
          <w:ilvl w:val="0"/>
          <w:numId w:val="18"/>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Violated </w:t>
      </w:r>
      <w:r w:rsidRPr="00B04C9B">
        <w:rPr>
          <w:rFonts w:asciiTheme="majorHAnsi" w:eastAsiaTheme="majorEastAsia" w:hAnsiTheme="majorHAnsi" w:cstheme="majorBidi"/>
          <w:b/>
          <w:bCs/>
          <w:sz w:val="28"/>
          <w:szCs w:val="28"/>
        </w:rPr>
        <w:t>Brady</w:t>
      </w:r>
      <w:r w:rsidRPr="00B04C9B">
        <w:rPr>
          <w:rFonts w:asciiTheme="majorHAnsi" w:eastAsiaTheme="majorEastAsia" w:hAnsiTheme="majorHAnsi" w:cstheme="majorBidi"/>
          <w:sz w:val="28"/>
          <w:szCs w:val="28"/>
        </w:rPr>
        <w:t xml:space="preserve"> obligations; evidence material to guilt/innocence.</w:t>
      </w:r>
    </w:p>
    <w:p w14:paraId="7075F3C3" w14:textId="77777777" w:rsidR="00B04C9B" w:rsidRPr="00B04C9B" w:rsidRDefault="00B04C9B" w:rsidP="00B04C9B">
      <w:pPr>
        <w:numPr>
          <w:ilvl w:val="0"/>
          <w:numId w:val="18"/>
        </w:numPr>
        <w:rPr>
          <w:rFonts w:asciiTheme="majorHAnsi" w:eastAsiaTheme="majorEastAsia" w:hAnsiTheme="majorHAnsi" w:cstheme="majorBidi"/>
          <w:sz w:val="28"/>
          <w:szCs w:val="28"/>
        </w:rPr>
      </w:pPr>
      <w:r w:rsidRPr="00B04C9B">
        <w:rPr>
          <w:rFonts w:asciiTheme="majorHAnsi" w:eastAsiaTheme="majorEastAsia" w:hAnsiTheme="majorHAnsi" w:cstheme="majorBidi"/>
          <w:b/>
          <w:bCs/>
          <w:sz w:val="28"/>
          <w:szCs w:val="28"/>
        </w:rPr>
        <w:t>Kyles v. Whitley</w:t>
      </w:r>
      <w:r w:rsidRPr="00B04C9B">
        <w:rPr>
          <w:rFonts w:asciiTheme="majorHAnsi" w:eastAsiaTheme="majorEastAsia" w:hAnsiTheme="majorHAnsi" w:cstheme="majorBidi"/>
          <w:sz w:val="28"/>
          <w:szCs w:val="28"/>
        </w:rPr>
        <w:t xml:space="preserve"> (1995) 514 U.S. 419: prosecution’s suppression of favorable evidence violates due process.</w:t>
      </w:r>
    </w:p>
    <w:p w14:paraId="7815613E"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71CFA978">
          <v:rect id="_x0000_i1107" style="width:0;height:1.5pt" o:hralign="center" o:hrstd="t" o:hr="t" fillcolor="#a0a0a0" stroked="f"/>
        </w:pict>
      </w:r>
    </w:p>
    <w:p w14:paraId="67408CD2"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IV. OTHER LEGAL INJURIES</w:t>
      </w:r>
    </w:p>
    <w:p w14:paraId="32673386" w14:textId="77777777" w:rsidR="00B04C9B" w:rsidRPr="00B04C9B" w:rsidRDefault="00B04C9B" w:rsidP="00B04C9B">
      <w:pPr>
        <w:numPr>
          <w:ilvl w:val="0"/>
          <w:numId w:val="19"/>
        </w:num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 xml:space="preserve">Entrapment: </w:t>
      </w:r>
      <w:r w:rsidRPr="00B04C9B">
        <w:rPr>
          <w:rFonts w:asciiTheme="majorHAnsi" w:eastAsiaTheme="majorEastAsia" w:hAnsiTheme="majorHAnsi" w:cstheme="majorBidi"/>
          <w:sz w:val="28"/>
          <w:szCs w:val="28"/>
        </w:rPr>
        <w:t>Petitioner was entrapped via coercive, non-Mirandized interrogation practices.</w:t>
      </w:r>
    </w:p>
    <w:p w14:paraId="3C307059" w14:textId="77777777" w:rsidR="00B04C9B" w:rsidRPr="00B04C9B" w:rsidRDefault="00B04C9B" w:rsidP="00B04C9B">
      <w:pPr>
        <w:numPr>
          <w:ilvl w:val="0"/>
          <w:numId w:val="19"/>
        </w:num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lastRenderedPageBreak/>
        <w:t xml:space="preserve">Loss of access to evidence: </w:t>
      </w:r>
      <w:r w:rsidRPr="00B04C9B">
        <w:rPr>
          <w:rFonts w:asciiTheme="majorHAnsi" w:eastAsiaTheme="majorEastAsia" w:hAnsiTheme="majorHAnsi" w:cstheme="majorBidi"/>
          <w:sz w:val="28"/>
          <w:szCs w:val="28"/>
        </w:rPr>
        <w:t>destruction of critical exhibits (statement recordings) violates effective assistance of counsel rights for post-conviction review.</w:t>
      </w:r>
    </w:p>
    <w:p w14:paraId="2952E9EA" w14:textId="77777777" w:rsidR="00B04C9B" w:rsidRPr="00B04C9B" w:rsidRDefault="00B04C9B" w:rsidP="00B04C9B">
      <w:pPr>
        <w:numPr>
          <w:ilvl w:val="0"/>
          <w:numId w:val="19"/>
        </w:num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 xml:space="preserve">Fundamental unfairness: </w:t>
      </w:r>
      <w:r w:rsidRPr="00B04C9B">
        <w:rPr>
          <w:rFonts w:asciiTheme="majorHAnsi" w:eastAsiaTheme="majorEastAsia" w:hAnsiTheme="majorHAnsi" w:cstheme="majorBidi"/>
          <w:sz w:val="28"/>
          <w:szCs w:val="28"/>
        </w:rPr>
        <w:t>Cumulative effect of misconduct deprived Petitioner of a fair trial under the 5th and 14th Amendments.</w:t>
      </w:r>
    </w:p>
    <w:p w14:paraId="6CE478D7"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pict w14:anchorId="46A54C1E">
          <v:rect id="_x0000_i1108" style="width:0;height:1.5pt" o:hralign="center" o:hrstd="t" o:hr="t" fillcolor="#a0a0a0" stroked="f"/>
        </w:pict>
      </w:r>
    </w:p>
    <w:p w14:paraId="13FCD136"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V. PRAYER FOR RELIEF</w:t>
      </w:r>
    </w:p>
    <w:p w14:paraId="64F2B6E4" w14:textId="77777777" w:rsidR="00B04C9B" w:rsidRPr="00B04C9B" w:rsidRDefault="00B04C9B" w:rsidP="00B04C9B">
      <w:pPr>
        <w:rPr>
          <w:rFonts w:asciiTheme="majorHAnsi" w:eastAsiaTheme="majorEastAsia" w:hAnsiTheme="majorHAnsi" w:cstheme="majorBidi"/>
          <w:b/>
          <w:bCs/>
          <w:sz w:val="28"/>
          <w:szCs w:val="28"/>
        </w:rPr>
      </w:pPr>
      <w:r w:rsidRPr="00B04C9B">
        <w:rPr>
          <w:rFonts w:asciiTheme="majorHAnsi" w:eastAsiaTheme="majorEastAsia" w:hAnsiTheme="majorHAnsi" w:cstheme="majorBidi"/>
          <w:b/>
          <w:bCs/>
          <w:sz w:val="28"/>
          <w:szCs w:val="28"/>
        </w:rPr>
        <w:t>Wherefore, Petitioner respectfully prays that this Court:</w:t>
      </w:r>
    </w:p>
    <w:p w14:paraId="4E5F4476" w14:textId="77777777" w:rsidR="00B04C9B" w:rsidRPr="00B04C9B" w:rsidRDefault="00B04C9B" w:rsidP="00B04C9B">
      <w:pPr>
        <w:numPr>
          <w:ilvl w:val="0"/>
          <w:numId w:val="2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Vacate Petitioner’s conviction pursuant to </w:t>
      </w:r>
      <w:r w:rsidRPr="00B04C9B">
        <w:rPr>
          <w:rFonts w:asciiTheme="majorHAnsi" w:eastAsiaTheme="majorEastAsia" w:hAnsiTheme="majorHAnsi" w:cstheme="majorBidi"/>
          <w:b/>
          <w:bCs/>
          <w:sz w:val="28"/>
          <w:szCs w:val="28"/>
        </w:rPr>
        <w:t>Penal Code § 1172.6</w:t>
      </w:r>
      <w:r w:rsidRPr="00B04C9B">
        <w:rPr>
          <w:rFonts w:asciiTheme="majorHAnsi" w:eastAsiaTheme="majorEastAsia" w:hAnsiTheme="majorHAnsi" w:cstheme="majorBidi"/>
          <w:sz w:val="28"/>
          <w:szCs w:val="28"/>
        </w:rPr>
        <w:t xml:space="preserve"> and order resentencing.</w:t>
      </w:r>
    </w:p>
    <w:p w14:paraId="37D23178" w14:textId="77777777" w:rsidR="00B04C9B" w:rsidRPr="00B04C9B" w:rsidRDefault="00B04C9B" w:rsidP="00B04C9B">
      <w:pPr>
        <w:numPr>
          <w:ilvl w:val="0"/>
          <w:numId w:val="2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 xml:space="preserve">Issue a writ of habeas corpus vacating Petitioner’s conviction pursuant to </w:t>
      </w:r>
      <w:r w:rsidRPr="00B04C9B">
        <w:rPr>
          <w:rFonts w:asciiTheme="majorHAnsi" w:eastAsiaTheme="majorEastAsia" w:hAnsiTheme="majorHAnsi" w:cstheme="majorBidi"/>
          <w:b/>
          <w:bCs/>
          <w:sz w:val="28"/>
          <w:szCs w:val="28"/>
        </w:rPr>
        <w:t>Penal Code § 1473(b)(1)-(3).</w:t>
      </w:r>
    </w:p>
    <w:p w14:paraId="15C090D4" w14:textId="77777777" w:rsidR="00B04C9B" w:rsidRPr="00B04C9B" w:rsidRDefault="00B04C9B" w:rsidP="00B04C9B">
      <w:pPr>
        <w:numPr>
          <w:ilvl w:val="0"/>
          <w:numId w:val="20"/>
        </w:numPr>
        <w:rPr>
          <w:rFonts w:asciiTheme="majorHAnsi" w:eastAsiaTheme="majorEastAsia" w:hAnsiTheme="majorHAnsi" w:cstheme="majorBidi"/>
          <w:sz w:val="28"/>
          <w:szCs w:val="28"/>
        </w:rPr>
      </w:pPr>
      <w:r w:rsidRPr="00B04C9B">
        <w:rPr>
          <w:rFonts w:asciiTheme="majorHAnsi" w:eastAsiaTheme="majorEastAsia" w:hAnsiTheme="majorHAnsi" w:cstheme="majorBidi"/>
          <w:sz w:val="28"/>
          <w:szCs w:val="28"/>
        </w:rPr>
        <w:t>Grant such further relief as this Court deems just and proper.</w:t>
      </w:r>
    </w:p>
    <w:p w14:paraId="622FD0E0" w14:textId="77777777" w:rsidR="000337AA" w:rsidRDefault="00000000">
      <w:r>
        <w:br w:type="page"/>
      </w:r>
    </w:p>
    <w:p w14:paraId="5F6D198F" w14:textId="77777777" w:rsidR="000337AA" w:rsidRDefault="00000000">
      <w:pPr>
        <w:pStyle w:val="Heading1"/>
      </w:pPr>
      <w:r>
        <w:lastRenderedPageBreak/>
        <w:t>EXHIBIT LIST</w:t>
      </w:r>
    </w:p>
    <w:p w14:paraId="777A6A46" w14:textId="77777777" w:rsidR="000337AA" w:rsidRDefault="00000000">
      <w:r>
        <w:t>Exhibit A: Recording Logs and Forensic Analysis of March 8, 2009 Interrogation (Non-Mirandized Interrogation)</w:t>
      </w:r>
    </w:p>
    <w:p w14:paraId="2E4BEBC7" w14:textId="77777777" w:rsidR="000337AA" w:rsidRDefault="00000000">
      <w:r>
        <w:t>Exhibit BC: Original Statement Evidence (Unaltered and Altered Versions, Comparative Analysis)</w:t>
      </w:r>
    </w:p>
    <w:p w14:paraId="31A0FDF2" w14:textId="77777777" w:rsidR="000337AA" w:rsidRDefault="00000000">
      <w:r>
        <w:t>Exhibit CC: Expert Report (April 10, 2025) Confirming Alteration and Entrapment</w:t>
      </w:r>
    </w:p>
    <w:p w14:paraId="083AFFCA" w14:textId="77777777" w:rsidR="000337AA" w:rsidRDefault="00000000">
      <w:r>
        <w:t>Exhibit I: Trial Transcript Excerpts (Jury Instructions and Prosecution's Misrepresentations)</w:t>
      </w:r>
    </w:p>
    <w:p w14:paraId="5A7397D0" w14:textId="77777777" w:rsidR="000337AA" w:rsidRDefault="00000000">
      <w:r>
        <w:t>Exhibit J: DNA Analysis Reports (Crime Scene Evidence Not Matching Petitioner; Items Predating Homicide)</w:t>
      </w:r>
    </w:p>
    <w:p w14:paraId="1F93DF94" w14:textId="77777777" w:rsidR="000337AA" w:rsidRDefault="00000000">
      <w:r>
        <w:t>Exhibit K: March 14, 2025 District Attorney Admission of Destruction of Statement Evidence</w:t>
      </w:r>
    </w:p>
    <w:p w14:paraId="06F50284" w14:textId="77777777" w:rsidR="000337AA" w:rsidRDefault="00000000">
      <w:r>
        <w:t>Exhibit L: Original Charging Documents and Amended Complaint (Unverified PC 190.2(a)(17) Addition)</w:t>
      </w:r>
    </w:p>
    <w:p w14:paraId="006E3BF4" w14:textId="77777777" w:rsidR="000337AA" w:rsidRDefault="00000000">
      <w:r>
        <w:t>Exhibit M: Gregory Randolph's Confession and DNA Results (Suppressed at Trial)</w:t>
      </w:r>
    </w:p>
    <w:p w14:paraId="1FFEA362" w14:textId="77777777" w:rsidR="000337AA" w:rsidRDefault="00000000">
      <w:r>
        <w:t>Exhibit N: Evidence Chain of Custody Logs (Showing Missing/Destroyed Exhibits)</w:t>
      </w:r>
    </w:p>
    <w:p w14:paraId="06CEB2BC" w14:textId="77777777" w:rsidR="000337AA" w:rsidRDefault="00000000">
      <w:r>
        <w:t>Exhibit O: Investigator's Report: Non-Mirandized Custodial Nature of Interrogation</w:t>
      </w:r>
    </w:p>
    <w:p w14:paraId="42AB83E4" w14:textId="77777777" w:rsidR="000337AA" w:rsidRDefault="00000000">
      <w:r>
        <w:br w:type="page"/>
      </w:r>
    </w:p>
    <w:p w14:paraId="48EF9CC1" w14:textId="77777777" w:rsidR="000337AA" w:rsidRDefault="00000000">
      <w:pPr>
        <w:pStyle w:val="Heading1"/>
      </w:pPr>
      <w:r>
        <w:lastRenderedPageBreak/>
        <w:t>TABLE OF AUTHORITIES</w:t>
      </w:r>
    </w:p>
    <w:p w14:paraId="2B5D6EE2" w14:textId="77777777" w:rsidR="000337AA" w:rsidRDefault="00000000">
      <w:r>
        <w:t>Statutes and Constitutional Provisions</w:t>
      </w:r>
    </w:p>
    <w:p w14:paraId="3A73949E" w14:textId="77777777" w:rsidR="000337AA" w:rsidRDefault="00000000">
      <w:r>
        <w:t>U.S. Const., Amend. V: Right against self-incrimination; Miranda protections.</w:t>
      </w:r>
    </w:p>
    <w:p w14:paraId="7F1933EE" w14:textId="77777777" w:rsidR="000337AA" w:rsidRDefault="00000000">
      <w:r>
        <w:t>U.S. Const., Amend. VI: Right to a fair trial.</w:t>
      </w:r>
    </w:p>
    <w:p w14:paraId="04EA3D0E" w14:textId="77777777" w:rsidR="000337AA" w:rsidRDefault="00000000">
      <w:r>
        <w:t>U.S. Const., Amend. XIV: Due Process Clause; guarantees fair trial and protections against state abuses.</w:t>
      </w:r>
    </w:p>
    <w:p w14:paraId="293504D9" w14:textId="77777777" w:rsidR="000337AA" w:rsidRDefault="00000000">
      <w:r>
        <w:t>Cal. Const., Art. I, § 9: California Ex Post Facto protections.</w:t>
      </w:r>
    </w:p>
    <w:p w14:paraId="7207CC99" w14:textId="77777777" w:rsidR="000337AA" w:rsidRDefault="00000000">
      <w:r>
        <w:t>Cal. Penal Code § 1172.6: Petition for resentencing under reformed felony murder rule (formerly SB 1437).</w:t>
      </w:r>
    </w:p>
    <w:p w14:paraId="30410CA2" w14:textId="77777777" w:rsidR="000337AA" w:rsidRDefault="00000000">
      <w:r>
        <w:t>Cal. Penal Code § 1473(b)(1)-(3): Grounds for habeas corpus based on false evidence or new evidence.</w:t>
      </w:r>
    </w:p>
    <w:p w14:paraId="4A8E70DA" w14:textId="77777777" w:rsidR="000337AA" w:rsidRDefault="00000000">
      <w:r>
        <w:t>Cal. Penal Code § 187: Murder statute.</w:t>
      </w:r>
    </w:p>
    <w:p w14:paraId="558C3868" w14:textId="77777777" w:rsidR="000337AA" w:rsidRDefault="00000000">
      <w:r>
        <w:t>Cal. Penal Code § 190.2(a)(17): Special circumstances murder (felony murder rule).</w:t>
      </w:r>
    </w:p>
    <w:p w14:paraId="7F5CC61E" w14:textId="77777777" w:rsidR="000337AA" w:rsidRDefault="00000000">
      <w:r>
        <w:t>Cal. Penal Code § 1192.7(c): Violent felony list (serious felonies).</w:t>
      </w:r>
    </w:p>
    <w:p w14:paraId="25297306" w14:textId="77777777" w:rsidR="000337AA" w:rsidRDefault="00000000">
      <w:r>
        <w:br/>
        <w:t>Cases</w:t>
      </w:r>
    </w:p>
    <w:p w14:paraId="422E660D" w14:textId="77777777" w:rsidR="000337AA" w:rsidRDefault="00000000">
      <w:r>
        <w:t>Miranda v. Arizona, 384 U.S. 436 (1966): Custodial interrogation requires Miranda warnings.</w:t>
      </w:r>
    </w:p>
    <w:p w14:paraId="090DD565" w14:textId="77777777" w:rsidR="000337AA" w:rsidRDefault="00000000">
      <w:r>
        <w:t>Brady v. Maryland, 373 U.S. 83 (1963): Suppression of favorable evidence violates due process.</w:t>
      </w:r>
    </w:p>
    <w:p w14:paraId="72C040E8" w14:textId="77777777" w:rsidR="000337AA" w:rsidRDefault="00000000">
      <w:r>
        <w:t>Napue v. Illinois, 360 U.S. 264 (1959): Due process violated when prosecution presents or fails to correct false evidence.</w:t>
      </w:r>
    </w:p>
    <w:p w14:paraId="5486ED7B" w14:textId="77777777" w:rsidR="000337AA" w:rsidRDefault="00000000">
      <w:r>
        <w:t>Giglio v. United States, 405 U.S. 150 (1972): Prosecutor's knowing use of false evidence violates due process.</w:t>
      </w:r>
    </w:p>
    <w:p w14:paraId="5751626C" w14:textId="77777777" w:rsidR="000337AA" w:rsidRDefault="00000000">
      <w:r>
        <w:t>Kyles v. Whitley, 514 U.S. 419 (1995): Cumulative suppression of material evidence violates due process.</w:t>
      </w:r>
    </w:p>
    <w:p w14:paraId="6839A1CC" w14:textId="77777777" w:rsidR="000337AA" w:rsidRDefault="00000000">
      <w:r>
        <w:t>California v. Trombetta, 467 U.S. 479 (1984): Due process requires preservation of evidence likely to play significant role in defense.</w:t>
      </w:r>
    </w:p>
    <w:p w14:paraId="060103C7" w14:textId="77777777" w:rsidR="000337AA" w:rsidRDefault="00000000">
      <w:r>
        <w:t>Arizona v. Youngblood, 488 U.S. 51 (1988): Bad faith destruction of potentially useful evidence violates due process.</w:t>
      </w:r>
    </w:p>
    <w:p w14:paraId="6FFA95A6" w14:textId="77777777" w:rsidR="000337AA" w:rsidRDefault="00000000">
      <w:r>
        <w:lastRenderedPageBreak/>
        <w:t>Sandstrom v. Montana, 442 U.S. 510 (1979): Jury instructions that shift burden of proof violate due process.</w:t>
      </w:r>
    </w:p>
    <w:p w14:paraId="7B4BEF85" w14:textId="77777777" w:rsidR="000337AA" w:rsidRDefault="00000000">
      <w:r>
        <w:t>People v. Lewis, 11 Cal.5th 952 (2021): Prima facie showing under § 1172.6 requires plausible claim under current law.</w:t>
      </w:r>
    </w:p>
    <w:p w14:paraId="2B30C903" w14:textId="77777777" w:rsidR="000337AA" w:rsidRDefault="00000000">
      <w:r>
        <w:t>People v. Gentile, 10 Cal.5th 830 (2020): Revised felony murder liability requires actual participation and intent.</w:t>
      </w:r>
    </w:p>
    <w:p w14:paraId="099C5022" w14:textId="77777777" w:rsidR="000337AA" w:rsidRDefault="00000000">
      <w:r>
        <w:t>People v. Superior Court (Romero), 13 Cal.4th 497 (1996): Enhancements must exist at time of offense to be applicable; cannot be applied retroactively.</w:t>
      </w:r>
    </w:p>
    <w:p w14:paraId="4CBAEC3C" w14:textId="77777777" w:rsidR="000337AA" w:rsidRDefault="00000000">
      <w:r>
        <w:t>People v. Dalton, 7 Cal.5th 166 (2019): Affirmed defendant’s right to have conviction vacated where substantial evidence of innocence was suppressed.</w:t>
      </w:r>
    </w:p>
    <w:p w14:paraId="3A05A95E" w14:textId="77777777" w:rsidR="000337AA" w:rsidRDefault="00000000">
      <w:r>
        <w:t>People v. Sanchez, 63 Cal.4th 665 (2016): Limits on expert testimony and its role in improperly admitted hearsay.</w:t>
      </w:r>
    </w:p>
    <w:p w14:paraId="063F4063" w14:textId="77777777" w:rsidR="000337AA" w:rsidRDefault="00000000">
      <w:r>
        <w:t>People v. Lujan, 7 Cal.App.5th 679 (2017): Wrongful use of altered evidence violates defendant’s rights.</w:t>
      </w:r>
    </w:p>
    <w:p w14:paraId="4395C326" w14:textId="77777777" w:rsidR="000337AA" w:rsidRDefault="00000000">
      <w:r>
        <w:br w:type="page"/>
      </w:r>
    </w:p>
    <w:p w14:paraId="636C5096" w14:textId="77777777" w:rsidR="000337AA" w:rsidRDefault="00000000">
      <w:pPr>
        <w:pStyle w:val="Heading1"/>
      </w:pPr>
      <w:r>
        <w:lastRenderedPageBreak/>
        <w:t>VERIFICATION</w:t>
      </w:r>
    </w:p>
    <w:p w14:paraId="0461386F" w14:textId="77777777" w:rsidR="00B04C9B" w:rsidRDefault="00000000">
      <w:r>
        <w:t>I, John Henry Yablonsky, declare under penalty of perjury under the laws of the State of California that the foregoing is true and correct to the best of my knowledge and belief.</w:t>
      </w:r>
      <w:r>
        <w:br/>
      </w:r>
      <w:r>
        <w:br/>
        <w:t>Executed on: June __, 2025</w:t>
      </w:r>
      <w:r>
        <w:br/>
        <w:t xml:space="preserve">At: </w:t>
      </w:r>
      <w:r w:rsidR="00B04C9B">
        <w:t>_______________</w:t>
      </w:r>
      <w:r>
        <w:t>, California</w:t>
      </w:r>
      <w:r>
        <w:br/>
      </w:r>
      <w:r>
        <w:br/>
        <w:t>_____________________________</w:t>
      </w:r>
      <w:r>
        <w:br/>
        <w:t>John Henry Yablonsky</w:t>
      </w:r>
    </w:p>
    <w:p w14:paraId="4D5C64C8" w14:textId="468200B0" w:rsidR="000337AA" w:rsidRDefault="00000000">
      <w:r>
        <w:t>Petitioner</w:t>
      </w:r>
      <w:r w:rsidR="00B04C9B">
        <w:t>, In Pro Per</w:t>
      </w:r>
    </w:p>
    <w:p w14:paraId="6C9321C6" w14:textId="77777777" w:rsidR="000337AA" w:rsidRDefault="00000000">
      <w:r>
        <w:br w:type="page"/>
      </w:r>
    </w:p>
    <w:p w14:paraId="63838FF4" w14:textId="77777777" w:rsidR="000337AA" w:rsidRDefault="00000000">
      <w:pPr>
        <w:jc w:val="center"/>
      </w:pPr>
      <w:r>
        <w:rPr>
          <w:b/>
          <w:sz w:val="28"/>
        </w:rPr>
        <w:lastRenderedPageBreak/>
        <w:t>SUPERIOR COURT OF THE STATE OF CALIFORNIA</w:t>
      </w:r>
    </w:p>
    <w:p w14:paraId="49367A8D" w14:textId="77777777" w:rsidR="000337AA" w:rsidRDefault="00000000">
      <w:pPr>
        <w:jc w:val="center"/>
      </w:pPr>
      <w:r>
        <w:rPr>
          <w:b/>
          <w:sz w:val="28"/>
        </w:rPr>
        <w:t>COUNTY OF SAN BERNARDINO</w:t>
      </w:r>
    </w:p>
    <w:p w14:paraId="4A08572D" w14:textId="77777777" w:rsidR="000337AA" w:rsidRDefault="00000000">
      <w:r>
        <w:br/>
      </w:r>
    </w:p>
    <w:p w14:paraId="3D053F07" w14:textId="77777777" w:rsidR="000337AA" w:rsidRDefault="00000000">
      <w:r>
        <w:t>In re</w:t>
      </w:r>
    </w:p>
    <w:p w14:paraId="0D4FB5AE" w14:textId="77777777" w:rsidR="000337AA" w:rsidRDefault="00000000">
      <w:r>
        <w:t>JOHN HENRY YABLONSKY,</w:t>
      </w:r>
    </w:p>
    <w:p w14:paraId="45F98849" w14:textId="77777777" w:rsidR="000337AA" w:rsidRDefault="00000000">
      <w:r>
        <w:t xml:space="preserve">          Petitioner.</w:t>
      </w:r>
    </w:p>
    <w:p w14:paraId="10EE3B94" w14:textId="77777777" w:rsidR="000337AA" w:rsidRDefault="00000000">
      <w:r>
        <w:br/>
      </w:r>
    </w:p>
    <w:p w14:paraId="1E705530" w14:textId="77777777" w:rsidR="000337AA" w:rsidRDefault="00000000">
      <w:r>
        <w:t>Case No.: FVI900518</w:t>
      </w:r>
    </w:p>
    <w:p w14:paraId="5680E3A9" w14:textId="77777777" w:rsidR="000337AA" w:rsidRDefault="00000000">
      <w:r>
        <w:br/>
      </w:r>
    </w:p>
    <w:p w14:paraId="29AAA057" w14:textId="77777777" w:rsidR="000337AA" w:rsidRDefault="00000000">
      <w:pPr>
        <w:jc w:val="center"/>
      </w:pPr>
      <w:r>
        <w:rPr>
          <w:b/>
        </w:rPr>
        <w:t>PROOF OF SERVICE BY MAIL</w:t>
      </w:r>
    </w:p>
    <w:p w14:paraId="11D5EA32" w14:textId="77777777" w:rsidR="000337AA" w:rsidRDefault="00000000">
      <w:r>
        <w:br/>
      </w:r>
    </w:p>
    <w:p w14:paraId="568649AB" w14:textId="77777777" w:rsidR="000337AA" w:rsidRDefault="00000000">
      <w:r>
        <w:t>I am a resident of or employed in the County of ____________, State of California. I am over the age of eighteen years and not a party to the within action. My address is: _______________________________.</w:t>
      </w:r>
      <w:r>
        <w:br/>
      </w:r>
      <w:r>
        <w:br/>
      </w:r>
    </w:p>
    <w:p w14:paraId="78C5063A" w14:textId="77777777" w:rsidR="000337AA" w:rsidRDefault="00000000">
      <w:r>
        <w:t>On June ____, 2025, I served the attached:</w:t>
      </w:r>
    </w:p>
    <w:p w14:paraId="398CC87F" w14:textId="77777777" w:rsidR="000337AA" w:rsidRDefault="00000000">
      <w:r>
        <w:t>• PETITION FOR WRIT OF HABEAS CORPUS AND RESENTENCING PURSUANT TO PENAL CODE §§ 1172.6 AND 1473(b)(1)-(3)</w:t>
      </w:r>
    </w:p>
    <w:p w14:paraId="68F4797D" w14:textId="77777777" w:rsidR="000337AA" w:rsidRDefault="00000000">
      <w:r>
        <w:t>• EXHIBIT LIST</w:t>
      </w:r>
    </w:p>
    <w:p w14:paraId="05E5A9F3" w14:textId="77777777" w:rsidR="000337AA" w:rsidRDefault="00000000">
      <w:r>
        <w:t>• TABLE OF AUTHORITIES</w:t>
      </w:r>
    </w:p>
    <w:p w14:paraId="56B57437" w14:textId="77777777" w:rsidR="000337AA" w:rsidRDefault="00000000">
      <w:r>
        <w:t>on the parties in said action by placing a true copy thereof enclosed in a sealed envelope with postage thereon fully prepaid, in the United States Mail at _______________________, addressed as follows:</w:t>
      </w:r>
    </w:p>
    <w:p w14:paraId="0A3850E1" w14:textId="77777777" w:rsidR="000337AA" w:rsidRDefault="00000000">
      <w:r>
        <w:lastRenderedPageBreak/>
        <w:br/>
        <w:t>Office of the District Attorney</w:t>
      </w:r>
      <w:r>
        <w:br/>
        <w:t>Attn: Habeas Corpus Unit</w:t>
      </w:r>
      <w:r>
        <w:br/>
        <w:t>303 West 3rd Street</w:t>
      </w:r>
      <w:r>
        <w:br/>
        <w:t>San Bernardino, CA 92415</w:t>
      </w:r>
      <w:r>
        <w:br/>
      </w:r>
    </w:p>
    <w:p w14:paraId="2D83749F" w14:textId="77777777" w:rsidR="000337AA" w:rsidRDefault="00000000">
      <w:r>
        <w:t>I declare under penalty of perjury under the laws of the State of California that the foregoing is true and correct.</w:t>
      </w:r>
      <w:r>
        <w:br/>
      </w:r>
    </w:p>
    <w:p w14:paraId="271DCA09" w14:textId="77777777" w:rsidR="000337AA" w:rsidRDefault="00000000">
      <w:r>
        <w:t>Executed on June ____, 2025, at ____________________, California.</w:t>
      </w:r>
      <w:r>
        <w:br/>
      </w:r>
      <w:r>
        <w:br/>
      </w:r>
    </w:p>
    <w:p w14:paraId="3CDC7FAE" w14:textId="77777777" w:rsidR="000337AA" w:rsidRDefault="00000000">
      <w:r>
        <w:t>_____________________________</w:t>
      </w:r>
    </w:p>
    <w:p w14:paraId="721B09D4" w14:textId="77777777" w:rsidR="000337AA" w:rsidRDefault="00000000">
      <w:r>
        <w:t>Declarant (Print Name)</w:t>
      </w:r>
    </w:p>
    <w:p w14:paraId="1254FF22" w14:textId="77777777" w:rsidR="000337AA" w:rsidRDefault="00000000">
      <w:r>
        <w:br/>
        <w:t>_____________________________</w:t>
      </w:r>
    </w:p>
    <w:p w14:paraId="61CC6B3B" w14:textId="77777777" w:rsidR="000337AA" w:rsidRDefault="00000000">
      <w:r>
        <w:t>Signature</w:t>
      </w:r>
    </w:p>
    <w:p w14:paraId="7A3A92E4" w14:textId="77777777" w:rsidR="000337AA" w:rsidRDefault="00000000">
      <w:r>
        <w:br w:type="page"/>
      </w:r>
    </w:p>
    <w:p w14:paraId="34223A94" w14:textId="77777777" w:rsidR="000337AA" w:rsidRDefault="00000000">
      <w:pPr>
        <w:jc w:val="center"/>
      </w:pPr>
      <w:r>
        <w:rPr>
          <w:b/>
          <w:sz w:val="28"/>
        </w:rPr>
        <w:lastRenderedPageBreak/>
        <w:t>SUPERIOR COURT OF THE STATE OF CALIFORNIA</w:t>
      </w:r>
    </w:p>
    <w:p w14:paraId="202DFC16" w14:textId="77777777" w:rsidR="000337AA" w:rsidRDefault="00000000">
      <w:pPr>
        <w:jc w:val="center"/>
      </w:pPr>
      <w:r>
        <w:rPr>
          <w:b/>
          <w:sz w:val="28"/>
        </w:rPr>
        <w:t>COUNTY OF SAN BERNARDINO</w:t>
      </w:r>
    </w:p>
    <w:p w14:paraId="1F2C93F0" w14:textId="77777777" w:rsidR="000337AA" w:rsidRDefault="00000000">
      <w:r>
        <w:br/>
      </w:r>
    </w:p>
    <w:p w14:paraId="0C341DA8" w14:textId="77777777" w:rsidR="000337AA" w:rsidRDefault="00000000">
      <w:r>
        <w:t>In re</w:t>
      </w:r>
    </w:p>
    <w:p w14:paraId="466263BD" w14:textId="77777777" w:rsidR="000337AA" w:rsidRDefault="00000000">
      <w:r>
        <w:t>JOHN HENRY YABLONSKY,</w:t>
      </w:r>
    </w:p>
    <w:p w14:paraId="47991BDB" w14:textId="77777777" w:rsidR="000337AA" w:rsidRDefault="00000000">
      <w:r>
        <w:t xml:space="preserve">          Petitioner.</w:t>
      </w:r>
    </w:p>
    <w:p w14:paraId="57CE845D" w14:textId="511B6F21" w:rsidR="000337AA" w:rsidRDefault="000337AA"/>
    <w:p w14:paraId="28B8BB87" w14:textId="77777777" w:rsidR="000337AA" w:rsidRDefault="00000000">
      <w:r>
        <w:t>Case No.: FVI900518</w:t>
      </w:r>
    </w:p>
    <w:p w14:paraId="51FEF86B" w14:textId="58CCF175" w:rsidR="000337AA" w:rsidRDefault="000337AA"/>
    <w:p w14:paraId="64752A0C" w14:textId="602D4F6E" w:rsidR="000337AA" w:rsidRDefault="00000000" w:rsidP="00444070">
      <w:pPr>
        <w:jc w:val="center"/>
      </w:pPr>
      <w:r>
        <w:rPr>
          <w:b/>
        </w:rPr>
        <w:t>NOTICE OF FILING</w:t>
      </w:r>
      <w:r>
        <w:br/>
      </w:r>
    </w:p>
    <w:p w14:paraId="7DDAEFFD" w14:textId="77777777" w:rsidR="000337AA" w:rsidRDefault="00000000">
      <w:r>
        <w:t>TO THE CLERK OF THE COURT AND TO ALL PARTIES OF RECORD:</w:t>
      </w:r>
      <w:r>
        <w:br/>
      </w:r>
    </w:p>
    <w:p w14:paraId="5335B0C0" w14:textId="77777777" w:rsidR="000337AA" w:rsidRDefault="00000000">
      <w:r>
        <w:t>PLEASE TAKE NOTICE that on June ____, 2025, Petitioner JOHN HENRY YABLONSKY filed the following documents:</w:t>
      </w:r>
    </w:p>
    <w:p w14:paraId="4DCA88B2" w14:textId="77777777" w:rsidR="000337AA" w:rsidRDefault="00000000">
      <w:r>
        <w:t>• Petition for Writ of Habeas Corpus and Resentencing Pursuant to Penal Code §§ 1172.6 and 1473(b)(1)-(3)</w:t>
      </w:r>
    </w:p>
    <w:p w14:paraId="6DEAF16C" w14:textId="77777777" w:rsidR="000337AA" w:rsidRDefault="00000000">
      <w:r>
        <w:t>• Exhibit List</w:t>
      </w:r>
    </w:p>
    <w:p w14:paraId="693CB77D" w14:textId="77777777" w:rsidR="000337AA" w:rsidRDefault="00000000">
      <w:r>
        <w:t>• Table of Authorities</w:t>
      </w:r>
    </w:p>
    <w:p w14:paraId="59582EF8" w14:textId="77777777" w:rsidR="000337AA" w:rsidRDefault="00000000">
      <w:r>
        <w:t>• Proof of Service</w:t>
      </w:r>
    </w:p>
    <w:p w14:paraId="270EC3E6" w14:textId="77777777" w:rsidR="000337AA" w:rsidRDefault="00000000">
      <w:r>
        <w:br/>
        <w:t>Dated: June ____, 2025</w:t>
      </w:r>
      <w:r>
        <w:br/>
      </w:r>
    </w:p>
    <w:p w14:paraId="7C7E264B" w14:textId="77777777" w:rsidR="000337AA" w:rsidRDefault="00000000">
      <w:r>
        <w:t>Respectfully submitted,</w:t>
      </w:r>
      <w:r>
        <w:br/>
      </w:r>
    </w:p>
    <w:p w14:paraId="0E8FFFFD" w14:textId="77777777" w:rsidR="000337AA" w:rsidRDefault="00000000">
      <w:r>
        <w:t>_____________________________</w:t>
      </w:r>
    </w:p>
    <w:p w14:paraId="455C4063" w14:textId="77777777" w:rsidR="000337AA" w:rsidRDefault="00000000">
      <w:r>
        <w:t>John Henry Yablonsky, Petitioner</w:t>
      </w:r>
    </w:p>
    <w:sectPr w:rsidR="000337A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0D40" w14:textId="77777777" w:rsidR="00C41F1F" w:rsidRDefault="00C41F1F" w:rsidP="00444070">
      <w:pPr>
        <w:spacing w:after="0" w:line="240" w:lineRule="auto"/>
      </w:pPr>
      <w:r>
        <w:separator/>
      </w:r>
    </w:p>
  </w:endnote>
  <w:endnote w:type="continuationSeparator" w:id="0">
    <w:p w14:paraId="3B84428E" w14:textId="77777777" w:rsidR="00C41F1F" w:rsidRDefault="00C41F1F" w:rsidP="0044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43810"/>
      <w:docPartObj>
        <w:docPartGallery w:val="Page Numbers (Bottom of Page)"/>
        <w:docPartUnique/>
      </w:docPartObj>
    </w:sdtPr>
    <w:sdtContent>
      <w:sdt>
        <w:sdtPr>
          <w:id w:val="-1769616900"/>
          <w:docPartObj>
            <w:docPartGallery w:val="Page Numbers (Top of Page)"/>
            <w:docPartUnique/>
          </w:docPartObj>
        </w:sdtPr>
        <w:sdtContent>
          <w:p w14:paraId="20FC11E5" w14:textId="7038C57E" w:rsidR="00444070" w:rsidRDefault="00444070" w:rsidP="0044407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08C7E61" w14:textId="77777777" w:rsidR="00444070" w:rsidRDefault="00444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BD4B" w14:textId="77777777" w:rsidR="00C41F1F" w:rsidRDefault="00C41F1F" w:rsidP="00444070">
      <w:pPr>
        <w:spacing w:after="0" w:line="240" w:lineRule="auto"/>
      </w:pPr>
      <w:r>
        <w:separator/>
      </w:r>
    </w:p>
  </w:footnote>
  <w:footnote w:type="continuationSeparator" w:id="0">
    <w:p w14:paraId="193E1CE4" w14:textId="77777777" w:rsidR="00C41F1F" w:rsidRDefault="00C41F1F" w:rsidP="00444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D1972"/>
    <w:multiLevelType w:val="multilevel"/>
    <w:tmpl w:val="B0F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309D7"/>
    <w:multiLevelType w:val="multilevel"/>
    <w:tmpl w:val="433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74239"/>
    <w:multiLevelType w:val="multilevel"/>
    <w:tmpl w:val="7620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E84297"/>
    <w:multiLevelType w:val="multilevel"/>
    <w:tmpl w:val="C59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6437D"/>
    <w:multiLevelType w:val="multilevel"/>
    <w:tmpl w:val="BBBA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C3172"/>
    <w:multiLevelType w:val="multilevel"/>
    <w:tmpl w:val="244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C4E83"/>
    <w:multiLevelType w:val="multilevel"/>
    <w:tmpl w:val="7B9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693C2E"/>
    <w:multiLevelType w:val="multilevel"/>
    <w:tmpl w:val="EE7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11235"/>
    <w:multiLevelType w:val="multilevel"/>
    <w:tmpl w:val="776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94C57"/>
    <w:multiLevelType w:val="multilevel"/>
    <w:tmpl w:val="C22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2401D"/>
    <w:multiLevelType w:val="multilevel"/>
    <w:tmpl w:val="CC1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606446">
    <w:abstractNumId w:val="8"/>
  </w:num>
  <w:num w:numId="2" w16cid:durableId="712311335">
    <w:abstractNumId w:val="6"/>
  </w:num>
  <w:num w:numId="3" w16cid:durableId="941955733">
    <w:abstractNumId w:val="5"/>
  </w:num>
  <w:num w:numId="4" w16cid:durableId="993140575">
    <w:abstractNumId w:val="4"/>
  </w:num>
  <w:num w:numId="5" w16cid:durableId="1963537004">
    <w:abstractNumId w:val="7"/>
  </w:num>
  <w:num w:numId="6" w16cid:durableId="2121952210">
    <w:abstractNumId w:val="3"/>
  </w:num>
  <w:num w:numId="7" w16cid:durableId="1091008788">
    <w:abstractNumId w:val="2"/>
  </w:num>
  <w:num w:numId="8" w16cid:durableId="1032800676">
    <w:abstractNumId w:val="1"/>
  </w:num>
  <w:num w:numId="9" w16cid:durableId="177548139">
    <w:abstractNumId w:val="0"/>
  </w:num>
  <w:num w:numId="10" w16cid:durableId="115611663">
    <w:abstractNumId w:val="14"/>
  </w:num>
  <w:num w:numId="11" w16cid:durableId="1053122162">
    <w:abstractNumId w:val="12"/>
  </w:num>
  <w:num w:numId="12" w16cid:durableId="566653033">
    <w:abstractNumId w:val="10"/>
  </w:num>
  <w:num w:numId="13" w16cid:durableId="1025014044">
    <w:abstractNumId w:val="15"/>
  </w:num>
  <w:num w:numId="14" w16cid:durableId="1246573230">
    <w:abstractNumId w:val="17"/>
  </w:num>
  <w:num w:numId="15" w16cid:durableId="304773891">
    <w:abstractNumId w:val="18"/>
  </w:num>
  <w:num w:numId="16" w16cid:durableId="310643105">
    <w:abstractNumId w:val="9"/>
  </w:num>
  <w:num w:numId="17" w16cid:durableId="611009299">
    <w:abstractNumId w:val="13"/>
  </w:num>
  <w:num w:numId="18" w16cid:durableId="524708349">
    <w:abstractNumId w:val="19"/>
  </w:num>
  <w:num w:numId="19" w16cid:durableId="1396203036">
    <w:abstractNumId w:val="16"/>
  </w:num>
  <w:num w:numId="20" w16cid:durableId="1009599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7AA"/>
    <w:rsid w:val="00034616"/>
    <w:rsid w:val="0006063C"/>
    <w:rsid w:val="0015074B"/>
    <w:rsid w:val="0029639D"/>
    <w:rsid w:val="00326F90"/>
    <w:rsid w:val="00444070"/>
    <w:rsid w:val="00AA1D8D"/>
    <w:rsid w:val="00B04C9B"/>
    <w:rsid w:val="00B47730"/>
    <w:rsid w:val="00B958CD"/>
    <w:rsid w:val="00C41F1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0D59B"/>
  <w14:defaultImageDpi w14:val="300"/>
  <w15:docId w15:val="{F33BACB8-9931-46B5-B8C1-42C0F8FE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222616">
      <w:bodyDiv w:val="1"/>
      <w:marLeft w:val="0"/>
      <w:marRight w:val="0"/>
      <w:marTop w:val="0"/>
      <w:marBottom w:val="0"/>
      <w:divBdr>
        <w:top w:val="none" w:sz="0" w:space="0" w:color="auto"/>
        <w:left w:val="none" w:sz="0" w:space="0" w:color="auto"/>
        <w:bottom w:val="none" w:sz="0" w:space="0" w:color="auto"/>
        <w:right w:val="none" w:sz="0" w:space="0" w:color="auto"/>
      </w:divBdr>
    </w:div>
    <w:div w:id="1575117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 Yablonsky</cp:lastModifiedBy>
  <cp:revision>3</cp:revision>
  <dcterms:created xsi:type="dcterms:W3CDTF">2013-12-23T23:15:00Z</dcterms:created>
  <dcterms:modified xsi:type="dcterms:W3CDTF">2025-06-07T00:05:00Z</dcterms:modified>
  <cp:category/>
</cp:coreProperties>
</file>