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B6223" w14:textId="77777777" w:rsidR="0067315B" w:rsidRDefault="00000000">
      <w:r>
        <w:br/>
        <w:t>SUPERIOR COURT OF THE STATE OF CALIFORNIA</w:t>
      </w:r>
      <w:r>
        <w:br/>
        <w:t>COUNTY OF SAN BERNARDINO</w:t>
      </w:r>
      <w:r>
        <w:br/>
      </w:r>
      <w:r>
        <w:br/>
        <w:t>In re</w:t>
      </w:r>
      <w:r>
        <w:br/>
        <w:t>JOHN HENRY YABLONSKY,</w:t>
      </w:r>
      <w:r>
        <w:br/>
        <w:t>Petitioner,</w:t>
      </w:r>
      <w:r>
        <w:br/>
      </w:r>
      <w:r>
        <w:br/>
        <w:t>on Habeas Corpus and Petition for Resentencing</w:t>
      </w:r>
      <w:r>
        <w:br/>
        <w:t>(Penal Code §§ 1473(b)(1)-(3) and 1172.6)</w:t>
      </w:r>
      <w:r>
        <w:br/>
      </w:r>
      <w:r>
        <w:br/>
        <w:t>Case No.: WHCSS1200311        Dept.: V3</w:t>
      </w:r>
      <w:r>
        <w:br/>
        <w:t>Hearing Date: June 27, 2025   Time: 8:30 AM</w:t>
      </w:r>
      <w:r>
        <w:br/>
      </w:r>
      <w:r>
        <w:br/>
        <w:t>PETITIONER JOHN HENRY YABLONSKY’S BRIEF IN SUPPORT OF PETITION FOR WRIT OF HABEAS CORPUS AND PETITION FOR RESENTENCING</w:t>
      </w:r>
      <w:r>
        <w:br/>
      </w:r>
    </w:p>
    <w:p w14:paraId="7800B5FF" w14:textId="77777777" w:rsidR="0067315B" w:rsidRDefault="00000000">
      <w:r>
        <w:fldChar w:fldCharType="begin"/>
      </w:r>
      <w:r>
        <w:instrText>TOC \o "1-3" \h \z \u</w:instrText>
      </w:r>
      <w:r>
        <w:fldChar w:fldCharType="separate"/>
      </w:r>
      <w:r>
        <w:fldChar w:fldCharType="end"/>
      </w:r>
    </w:p>
    <w:p w14:paraId="4E52FD4F" w14:textId="77777777" w:rsidR="0067315B" w:rsidRDefault="00000000">
      <w:pPr>
        <w:pStyle w:val="Heading2"/>
      </w:pPr>
      <w:r>
        <w:t>I. INTRODUCTION</w:t>
      </w:r>
    </w:p>
    <w:p w14:paraId="60CC9B56" w14:textId="77777777" w:rsidR="0067315B" w:rsidRDefault="00000000">
      <w:r>
        <w:t>Petitioner John Henry Yablonsky seeks this Court's intervention to vacate his 2012 conviction...</w:t>
      </w:r>
    </w:p>
    <w:p w14:paraId="247011B4" w14:textId="77777777" w:rsidR="0067315B" w:rsidRDefault="00000000">
      <w:pPr>
        <w:pStyle w:val="Heading2"/>
      </w:pPr>
      <w:r>
        <w:t>II. FACTUAL BACKGROUND</w:t>
      </w:r>
    </w:p>
    <w:p w14:paraId="7A63E999" w14:textId="77777777" w:rsidR="0067315B" w:rsidRDefault="00000000">
      <w:r>
        <w:t>John Henry Yablonsky was convicted in 2012 for a homicide that occurred in 1985...</w:t>
      </w:r>
    </w:p>
    <w:p w14:paraId="66059029" w14:textId="77777777" w:rsidR="0067315B" w:rsidRDefault="00000000">
      <w:pPr>
        <w:pStyle w:val="Heading2"/>
      </w:pPr>
      <w:r>
        <w:t>III. ARGUMENT</w:t>
      </w:r>
    </w:p>
    <w:p w14:paraId="7E785F37" w14:textId="77777777" w:rsidR="0067315B" w:rsidRDefault="00000000">
      <w:pPr>
        <w:pStyle w:val="Heading3"/>
      </w:pPr>
      <w:r>
        <w:t>A. Violation of Due Process: Application of Prospective Law to a 1985 Offense</w:t>
      </w:r>
    </w:p>
    <w:p w14:paraId="6AE9B784" w14:textId="77777777" w:rsidR="0067315B" w:rsidRDefault="00000000">
      <w:r>
        <w:t>...</w:t>
      </w:r>
    </w:p>
    <w:p w14:paraId="23322A95" w14:textId="77777777" w:rsidR="0067315B" w:rsidRDefault="00000000">
      <w:pPr>
        <w:pStyle w:val="Heading3"/>
      </w:pPr>
      <w:r>
        <w:t>B. Violation of Miranda and Entrapment</w:t>
      </w:r>
    </w:p>
    <w:p w14:paraId="569851B2" w14:textId="77777777" w:rsidR="0067315B" w:rsidRDefault="00000000">
      <w:r>
        <w:t>...</w:t>
      </w:r>
    </w:p>
    <w:p w14:paraId="2C830304" w14:textId="77777777" w:rsidR="0067315B" w:rsidRDefault="00000000">
      <w:pPr>
        <w:pStyle w:val="Heading3"/>
      </w:pPr>
      <w:r>
        <w:t>C. Withholding and Redaction of Exculpatory Evidence</w:t>
      </w:r>
    </w:p>
    <w:p w14:paraId="391772C4" w14:textId="77777777" w:rsidR="0067315B" w:rsidRDefault="00000000">
      <w:r>
        <w:t>...</w:t>
      </w:r>
    </w:p>
    <w:p w14:paraId="539A9986" w14:textId="77777777" w:rsidR="0067315B" w:rsidRDefault="00000000">
      <w:pPr>
        <w:pStyle w:val="Heading3"/>
      </w:pPr>
      <w:r>
        <w:t>D. Misrepresentation of Altered Evidence as Original</w:t>
      </w:r>
    </w:p>
    <w:p w14:paraId="6D009F17" w14:textId="77777777" w:rsidR="0067315B" w:rsidRDefault="00000000">
      <w:r>
        <w:t>...</w:t>
      </w:r>
    </w:p>
    <w:p w14:paraId="4BE42765" w14:textId="77777777" w:rsidR="0067315B" w:rsidRDefault="00000000">
      <w:pPr>
        <w:pStyle w:val="Heading3"/>
      </w:pPr>
      <w:r>
        <w:t>E. Post-Verdict Destruction and Substitution of Exhibits</w:t>
      </w:r>
    </w:p>
    <w:p w14:paraId="0AC83938" w14:textId="77777777" w:rsidR="0067315B" w:rsidRDefault="00000000">
      <w:r>
        <w:t>...</w:t>
      </w:r>
    </w:p>
    <w:p w14:paraId="3E47BF8F" w14:textId="77777777" w:rsidR="0067315B" w:rsidRDefault="00000000">
      <w:pPr>
        <w:pStyle w:val="Heading3"/>
      </w:pPr>
      <w:r>
        <w:t>F. Reuse of Fabricated Evidence in Post-Trial Proceedings</w:t>
      </w:r>
    </w:p>
    <w:p w14:paraId="618C9CDA" w14:textId="77777777" w:rsidR="0067315B" w:rsidRDefault="00000000">
      <w:r>
        <w:t>...</w:t>
      </w:r>
    </w:p>
    <w:p w14:paraId="6A6A311B" w14:textId="77777777" w:rsidR="0067315B" w:rsidRDefault="00000000">
      <w:pPr>
        <w:pStyle w:val="Heading3"/>
      </w:pPr>
      <w:r>
        <w:lastRenderedPageBreak/>
        <w:t>G. Misstatements of Fact by Prosecutor Ferguson in Post-Trial Briefings</w:t>
      </w:r>
    </w:p>
    <w:p w14:paraId="06EAD7D1" w14:textId="77777777" w:rsidR="0067315B" w:rsidRDefault="00000000">
      <w:r>
        <w:t>...</w:t>
      </w:r>
    </w:p>
    <w:p w14:paraId="7A661BD4" w14:textId="77777777" w:rsidR="0067315B" w:rsidRDefault="00000000">
      <w:pPr>
        <w:pStyle w:val="Heading3"/>
      </w:pPr>
      <w:r>
        <w:t>H. Obstruction of Access to Discovery</w:t>
      </w:r>
    </w:p>
    <w:p w14:paraId="3A4688FB" w14:textId="77777777" w:rsidR="0067315B" w:rsidRDefault="00000000">
      <w:r>
        <w:t>...</w:t>
      </w:r>
    </w:p>
    <w:p w14:paraId="3F01CD7D" w14:textId="77777777" w:rsidR="0067315B" w:rsidRDefault="00000000">
      <w:pPr>
        <w:pStyle w:val="Heading3"/>
      </w:pPr>
      <w:r>
        <w:t>I. Misuse of Weapon Evidence to Mislead Jury</w:t>
      </w:r>
    </w:p>
    <w:p w14:paraId="4335191D" w14:textId="77777777" w:rsidR="0067315B" w:rsidRDefault="00000000">
      <w:r>
        <w:t>...</w:t>
      </w:r>
    </w:p>
    <w:p w14:paraId="67114C2B" w14:textId="77777777" w:rsidR="0067315B" w:rsidRDefault="00000000">
      <w:pPr>
        <w:pStyle w:val="Heading3"/>
      </w:pPr>
      <w:r>
        <w:t>J. Joinder of PC 1473 and PC 1172.6 Claims</w:t>
      </w:r>
    </w:p>
    <w:p w14:paraId="1DA3F746" w14:textId="77777777" w:rsidR="0067315B" w:rsidRDefault="00000000">
      <w:r>
        <w:t>...</w:t>
      </w:r>
    </w:p>
    <w:p w14:paraId="3651F041" w14:textId="77777777" w:rsidR="0067315B" w:rsidRDefault="00000000">
      <w:pPr>
        <w:pStyle w:val="Heading3"/>
      </w:pPr>
      <w:r>
        <w:t>K. Fabrication of Probable Cause</w:t>
      </w:r>
    </w:p>
    <w:p w14:paraId="007AAD75" w14:textId="77777777" w:rsidR="0067315B" w:rsidRDefault="00000000">
      <w:r>
        <w:t>...</w:t>
      </w:r>
    </w:p>
    <w:p w14:paraId="7D5D0BAF" w14:textId="77777777" w:rsidR="0067315B" w:rsidRDefault="00000000">
      <w:pPr>
        <w:pStyle w:val="Heading3"/>
      </w:pPr>
      <w:r>
        <w:t>L. Continued Use of Known False Evidence</w:t>
      </w:r>
    </w:p>
    <w:p w14:paraId="759642E4" w14:textId="77777777" w:rsidR="0067315B" w:rsidRDefault="00000000">
      <w:r>
        <w:t>...</w:t>
      </w:r>
    </w:p>
    <w:p w14:paraId="2091160C" w14:textId="77777777" w:rsidR="0067315B" w:rsidRDefault="00000000">
      <w:pPr>
        <w:pStyle w:val="Heading3"/>
      </w:pPr>
      <w:r>
        <w:t>M. Application of Imputed Guilt and Malice Without Contemporaneous Evidence</w:t>
      </w:r>
    </w:p>
    <w:p w14:paraId="79078F84" w14:textId="77777777" w:rsidR="0067315B" w:rsidRDefault="00000000">
      <w:r>
        <w:t>...</w:t>
      </w:r>
    </w:p>
    <w:p w14:paraId="3219ADE5" w14:textId="77777777" w:rsidR="0067315B" w:rsidRDefault="00000000">
      <w:pPr>
        <w:pStyle w:val="Heading3"/>
      </w:pPr>
      <w:r>
        <w:t>N. Insufficiency of CALCRIM Instructions Under SB 1437/775</w:t>
      </w:r>
    </w:p>
    <w:p w14:paraId="1E30F63F" w14:textId="77777777" w:rsidR="0067315B" w:rsidRDefault="00000000">
      <w:r>
        <w:t>...</w:t>
      </w:r>
    </w:p>
    <w:p w14:paraId="5763905F" w14:textId="77777777" w:rsidR="0067315B" w:rsidRDefault="00000000">
      <w:pPr>
        <w:pStyle w:val="Heading3"/>
      </w:pPr>
      <w:r>
        <w:t>O. Summary of Additional Legal Injuries</w:t>
      </w:r>
    </w:p>
    <w:p w14:paraId="21A68346" w14:textId="77777777" w:rsidR="0067315B" w:rsidRDefault="00000000">
      <w:r>
        <w:t>...</w:t>
      </w:r>
    </w:p>
    <w:sectPr w:rsidR="0067315B" w:rsidSect="00034616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B9D67" w14:textId="77777777" w:rsidR="00176A07" w:rsidRDefault="00176A07" w:rsidP="005B7012">
      <w:pPr>
        <w:spacing w:after="0" w:line="240" w:lineRule="auto"/>
      </w:pPr>
      <w:r>
        <w:separator/>
      </w:r>
    </w:p>
  </w:endnote>
  <w:endnote w:type="continuationSeparator" w:id="0">
    <w:p w14:paraId="26937022" w14:textId="77777777" w:rsidR="00176A07" w:rsidRDefault="00176A07" w:rsidP="005B7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888843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AF19014" w14:textId="584F86CB" w:rsidR="005B7012" w:rsidRDefault="005B7012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5F4441F" w14:textId="77777777" w:rsidR="005B7012" w:rsidRDefault="005B70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37E51" w14:textId="77777777" w:rsidR="00176A07" w:rsidRDefault="00176A07" w:rsidP="005B7012">
      <w:pPr>
        <w:spacing w:after="0" w:line="240" w:lineRule="auto"/>
      </w:pPr>
      <w:r>
        <w:separator/>
      </w:r>
    </w:p>
  </w:footnote>
  <w:footnote w:type="continuationSeparator" w:id="0">
    <w:p w14:paraId="17EA39D2" w14:textId="77777777" w:rsidR="00176A07" w:rsidRDefault="00176A07" w:rsidP="005B70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25009207">
    <w:abstractNumId w:val="8"/>
  </w:num>
  <w:num w:numId="2" w16cid:durableId="683360496">
    <w:abstractNumId w:val="6"/>
  </w:num>
  <w:num w:numId="3" w16cid:durableId="1578858187">
    <w:abstractNumId w:val="5"/>
  </w:num>
  <w:num w:numId="4" w16cid:durableId="817065724">
    <w:abstractNumId w:val="4"/>
  </w:num>
  <w:num w:numId="5" w16cid:durableId="297995816">
    <w:abstractNumId w:val="7"/>
  </w:num>
  <w:num w:numId="6" w16cid:durableId="402993005">
    <w:abstractNumId w:val="3"/>
  </w:num>
  <w:num w:numId="7" w16cid:durableId="1455906136">
    <w:abstractNumId w:val="2"/>
  </w:num>
  <w:num w:numId="8" w16cid:durableId="20014971">
    <w:abstractNumId w:val="1"/>
  </w:num>
  <w:num w:numId="9" w16cid:durableId="165486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76A07"/>
    <w:rsid w:val="0029639D"/>
    <w:rsid w:val="00326F90"/>
    <w:rsid w:val="005B7012"/>
    <w:rsid w:val="0067315B"/>
    <w:rsid w:val="00AA1D8D"/>
    <w:rsid w:val="00B47730"/>
    <w:rsid w:val="00B720AF"/>
    <w:rsid w:val="00C13C3A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20D09B"/>
  <w14:defaultImageDpi w14:val="300"/>
  <w15:docId w15:val="{C8C7D772-5FAE-4412-A531-05E3A0E99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Ken Yablonsky</cp:lastModifiedBy>
  <cp:revision>3</cp:revision>
  <cp:lastPrinted>2025-07-01T19:03:00Z</cp:lastPrinted>
  <dcterms:created xsi:type="dcterms:W3CDTF">2013-12-23T23:15:00Z</dcterms:created>
  <dcterms:modified xsi:type="dcterms:W3CDTF">2025-07-01T19:03:00Z</dcterms:modified>
  <cp:category/>
</cp:coreProperties>
</file>