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2D1EC" w14:textId="3529AA48" w:rsidR="00FF0A99" w:rsidRPr="00FF0A99" w:rsidRDefault="00FF0A99" w:rsidP="00FF0A99">
      <w:pPr>
        <w:rPr>
          <w:b/>
          <w:bCs/>
        </w:rPr>
      </w:pPr>
      <w:r w:rsidRPr="00FF0A99">
        <w:rPr>
          <w:b/>
          <w:bCs/>
        </w:rPr>
        <w:t xml:space="preserve">PROPOSED </w:t>
      </w:r>
      <w:proofErr w:type="gramStart"/>
      <w:r w:rsidRPr="00FF0A99">
        <w:rPr>
          <w:b/>
          <w:bCs/>
        </w:rPr>
        <w:t>JUDICIALLY-APPROPRIATE</w:t>
      </w:r>
      <w:proofErr w:type="gramEnd"/>
      <w:r w:rsidRPr="00FF0A99">
        <w:rPr>
          <w:b/>
          <w:bCs/>
        </w:rPr>
        <w:t xml:space="preserve"> REWRITE</w:t>
      </w:r>
    </w:p>
    <w:p w14:paraId="231C14EA" w14:textId="77777777" w:rsidR="00FF0A99" w:rsidRPr="00FF0A99" w:rsidRDefault="00FF0A99" w:rsidP="00FF0A99">
      <w:r w:rsidRPr="00FF0A99">
        <w:rPr>
          <w:i/>
          <w:iCs/>
        </w:rPr>
        <w:t>(Notice of Intent to Pursue Resolution / Possible Disposition)</w:t>
      </w:r>
    </w:p>
    <w:p w14:paraId="075B281B" w14:textId="77777777" w:rsidR="00FF0A99" w:rsidRPr="00FF0A99" w:rsidRDefault="00FF0A99" w:rsidP="00FF0A99">
      <w:r w:rsidRPr="00FF0A99">
        <w:rPr>
          <w:b/>
          <w:bCs/>
        </w:rPr>
        <w:t>NOTICE OF INTENT TO PURSUE RESOLUTION OF THESE MATTERS</w:t>
      </w:r>
      <w:r w:rsidRPr="00FF0A99">
        <w:rPr>
          <w:b/>
          <w:bCs/>
        </w:rPr>
        <w:br/>
        <w:t>REGARDING THE FELONY-MURDER THEORY ASSERTED IN A 1985 HOMICIDE</w:t>
      </w:r>
    </w:p>
    <w:p w14:paraId="4F1E5825" w14:textId="77777777" w:rsidR="00FF0A99" w:rsidRPr="00FF0A99" w:rsidRDefault="00FF0A99" w:rsidP="00FF0A99">
      <w:r w:rsidRPr="00FF0A99">
        <w:t xml:space="preserve">To: </w:t>
      </w:r>
      <w:r w:rsidRPr="00FF0A99">
        <w:rPr>
          <w:b/>
          <w:bCs/>
        </w:rPr>
        <w:t>District Attorney Jason Anderson, County of San Bernardino</w:t>
      </w:r>
    </w:p>
    <w:p w14:paraId="5A285017" w14:textId="77777777" w:rsidR="00FF0A99" w:rsidRPr="00FF0A99" w:rsidRDefault="00FF0A99" w:rsidP="00FF0A99">
      <w:r w:rsidRPr="00FF0A99">
        <w:t xml:space="preserve">Petitioner respectfully submits this Notice to advise your office of </w:t>
      </w:r>
      <w:proofErr w:type="gramStart"/>
      <w:r w:rsidRPr="00FF0A99">
        <w:t>newly-developed</w:t>
      </w:r>
      <w:proofErr w:type="gramEnd"/>
      <w:r w:rsidRPr="00FF0A99">
        <w:t xml:space="preserve"> evidence and expert analyses that materially alter the posture of this case and </w:t>
      </w:r>
      <w:proofErr w:type="gramStart"/>
      <w:r w:rsidRPr="00FF0A99">
        <w:t>raise</w:t>
      </w:r>
      <w:proofErr w:type="gramEnd"/>
      <w:r w:rsidRPr="00FF0A99">
        <w:t xml:space="preserve"> substantial constitutional concerns requiring attention. </w:t>
      </w:r>
      <w:proofErr w:type="gramStart"/>
      <w:r w:rsidRPr="00FF0A99">
        <w:t>Petitioner’s</w:t>
      </w:r>
      <w:proofErr w:type="gramEnd"/>
      <w:r w:rsidRPr="00FF0A99">
        <w:t xml:space="preserve"> </w:t>
      </w:r>
      <w:proofErr w:type="gramStart"/>
      <w:r w:rsidRPr="00FF0A99">
        <w:t>intent is</w:t>
      </w:r>
      <w:proofErr w:type="gramEnd"/>
      <w:r w:rsidRPr="00FF0A99">
        <w:t xml:space="preserve"> to pursue a lawful and just resolution of these matters, in a manner consistent with the interests of justice, judicial economy, and the integrity of the criminal process.</w:t>
      </w:r>
    </w:p>
    <w:p w14:paraId="57957B97" w14:textId="77777777" w:rsidR="00FF0A99" w:rsidRPr="00FF0A99" w:rsidRDefault="00FF0A99" w:rsidP="00FF0A99">
      <w:r w:rsidRPr="00FF0A99">
        <w:pict w14:anchorId="4AFD1923">
          <v:rect id="_x0000_i1068" style="width:0;height:1.5pt" o:hralign="center" o:hrstd="t" o:hr="t" fillcolor="#a0a0a0" stroked="f"/>
        </w:pict>
      </w:r>
    </w:p>
    <w:p w14:paraId="1CB325A7" w14:textId="77777777" w:rsidR="00FF0A99" w:rsidRPr="00FF0A99" w:rsidRDefault="00FF0A99" w:rsidP="00FF0A99">
      <w:pPr>
        <w:rPr>
          <w:b/>
          <w:bCs/>
        </w:rPr>
      </w:pPr>
      <w:r w:rsidRPr="00FF0A99">
        <w:rPr>
          <w:b/>
          <w:bCs/>
        </w:rPr>
        <w:t>I. Background and Current Posture</w:t>
      </w:r>
    </w:p>
    <w:p w14:paraId="1FB82A52" w14:textId="77777777" w:rsidR="00FF0A99" w:rsidRPr="00FF0A99" w:rsidRDefault="00FF0A99" w:rsidP="00FF0A99">
      <w:r w:rsidRPr="00FF0A99">
        <w:t xml:space="preserve">This case has remained active for several decades and has consumed significant judicial and State resources. Much of this appears attributable to issues arising from evidentiary irregularities, later-identified deficiencies, and </w:t>
      </w:r>
      <w:proofErr w:type="gramStart"/>
      <w:r w:rsidRPr="00FF0A99">
        <w:t>newly-developed</w:t>
      </w:r>
      <w:proofErr w:type="gramEnd"/>
      <w:r w:rsidRPr="00FF0A99">
        <w:t xml:space="preserve"> scientific analyses that were unavailable during the original proceedings.</w:t>
      </w:r>
    </w:p>
    <w:p w14:paraId="773C5D88" w14:textId="77777777" w:rsidR="00FF0A99" w:rsidRPr="00FF0A99" w:rsidRDefault="00FF0A99" w:rsidP="00FF0A99">
      <w:r w:rsidRPr="00FF0A99">
        <w:t xml:space="preserve">Recent expert examinations—both forensic and technical—demonstrate that certain key evidentiary materials introduced at trial were altered, incomplete, or inconsistent with their original digital structure. These findings, if accurate, undermine the reliability of the verdict and raise substantial questions under </w:t>
      </w:r>
      <w:r w:rsidRPr="00FF0A99">
        <w:rPr>
          <w:i/>
          <w:iCs/>
        </w:rPr>
        <w:t>Brady</w:t>
      </w:r>
      <w:r w:rsidRPr="00FF0A99">
        <w:t xml:space="preserve">, </w:t>
      </w:r>
      <w:r w:rsidRPr="00FF0A99">
        <w:rPr>
          <w:i/>
          <w:iCs/>
        </w:rPr>
        <w:t>Napue</w:t>
      </w:r>
      <w:r w:rsidRPr="00FF0A99">
        <w:t>, and due-process jurisprudence.</w:t>
      </w:r>
    </w:p>
    <w:p w14:paraId="61DD3120" w14:textId="77777777" w:rsidR="00FF0A99" w:rsidRPr="00FF0A99" w:rsidRDefault="00FF0A99" w:rsidP="00FF0A99">
      <w:proofErr w:type="gramStart"/>
      <w:r w:rsidRPr="00FF0A99">
        <w:t>Petitioner has</w:t>
      </w:r>
      <w:proofErr w:type="gramEnd"/>
      <w:r w:rsidRPr="00FF0A99">
        <w:t xml:space="preserve"> long raised concerns regarding the integrity of the audio evidence and related transcripts. Those concerns, once speculative, are now supported by modern forensic tools capable of detecting digital tampering and data manipulation that could not have been uncovered at the time of trial.</w:t>
      </w:r>
    </w:p>
    <w:p w14:paraId="7DB2893D" w14:textId="77777777" w:rsidR="00FF0A99" w:rsidRPr="00FF0A99" w:rsidRDefault="00FF0A99" w:rsidP="00FF0A99">
      <w:r w:rsidRPr="00FF0A99">
        <w:pict w14:anchorId="6ABA2DDA">
          <v:rect id="_x0000_i1069" style="width:0;height:1.5pt" o:hralign="center" o:hrstd="t" o:hr="t" fillcolor="#a0a0a0" stroked="f"/>
        </w:pict>
      </w:r>
    </w:p>
    <w:p w14:paraId="4547E996" w14:textId="77777777" w:rsidR="00FF0A99" w:rsidRPr="00FF0A99" w:rsidRDefault="00FF0A99" w:rsidP="00FF0A99">
      <w:pPr>
        <w:rPr>
          <w:b/>
          <w:bCs/>
        </w:rPr>
      </w:pPr>
      <w:r w:rsidRPr="00FF0A99">
        <w:rPr>
          <w:b/>
          <w:bCs/>
        </w:rPr>
        <w:t>II. Newly Developed Scientific and Expert Evidence</w:t>
      </w:r>
    </w:p>
    <w:p w14:paraId="72D90637" w14:textId="77777777" w:rsidR="00FF0A99" w:rsidRPr="00FF0A99" w:rsidRDefault="00FF0A99" w:rsidP="00FF0A99">
      <w:r w:rsidRPr="00FF0A99">
        <w:t>Independent forensic experts have now concluded the following:</w:t>
      </w:r>
    </w:p>
    <w:p w14:paraId="0AD06D4F" w14:textId="77777777" w:rsidR="00FF0A99" w:rsidRPr="00FF0A99" w:rsidRDefault="00FF0A99" w:rsidP="007E48B3">
      <w:pPr>
        <w:numPr>
          <w:ilvl w:val="0"/>
          <w:numId w:val="1"/>
        </w:numPr>
        <w:spacing w:after="0"/>
      </w:pPr>
      <w:r w:rsidRPr="00FF0A99">
        <w:rPr>
          <w:b/>
          <w:bCs/>
        </w:rPr>
        <w:t>Digital audio irregularities</w:t>
      </w:r>
      <w:r w:rsidRPr="00FF0A99">
        <w:t xml:space="preserve">—including splicing, segmentation anomalies, and loss of original metadata—are detectable through modern forensic tools such as </w:t>
      </w:r>
      <w:proofErr w:type="spellStart"/>
      <w:r w:rsidRPr="00FF0A99">
        <w:t>iZotope</w:t>
      </w:r>
      <w:proofErr w:type="spellEnd"/>
      <w:r w:rsidRPr="00FF0A99">
        <w:t xml:space="preserve"> RX6.</w:t>
      </w:r>
    </w:p>
    <w:p w14:paraId="78FE36F4" w14:textId="77777777" w:rsidR="00FF0A99" w:rsidRPr="00FF0A99" w:rsidRDefault="00FF0A99" w:rsidP="007E48B3">
      <w:pPr>
        <w:numPr>
          <w:ilvl w:val="0"/>
          <w:numId w:val="1"/>
        </w:numPr>
        <w:spacing w:after="0"/>
      </w:pPr>
      <w:r w:rsidRPr="00FF0A99">
        <w:lastRenderedPageBreak/>
        <w:t>These anomalies are inconsistent with the characteristics of an unaltered forensic recording.</w:t>
      </w:r>
    </w:p>
    <w:p w14:paraId="4B8F24E1" w14:textId="77777777" w:rsidR="00FF0A99" w:rsidRPr="00FF0A99" w:rsidRDefault="00FF0A99" w:rsidP="007E48B3">
      <w:pPr>
        <w:numPr>
          <w:ilvl w:val="0"/>
          <w:numId w:val="1"/>
        </w:numPr>
        <w:spacing w:after="0"/>
      </w:pPr>
      <w:r w:rsidRPr="00FF0A99">
        <w:t>Preliminary conclusions indicate that material portions of the original recording were missing, altered, or rearranged in a manner that impacts its evidentiary reliability.</w:t>
      </w:r>
    </w:p>
    <w:p w14:paraId="4D86977E" w14:textId="77777777" w:rsidR="00FF0A99" w:rsidRPr="00FF0A99" w:rsidRDefault="00FF0A99" w:rsidP="007E48B3">
      <w:pPr>
        <w:numPr>
          <w:ilvl w:val="0"/>
          <w:numId w:val="1"/>
        </w:numPr>
        <w:spacing w:after="0"/>
      </w:pPr>
      <w:r w:rsidRPr="00FF0A99">
        <w:t>These irregularities appear to have originated shortly after the date of recording and prior to trial.</w:t>
      </w:r>
    </w:p>
    <w:p w14:paraId="1B7D9676" w14:textId="77777777" w:rsidR="007E48B3" w:rsidRDefault="007E48B3" w:rsidP="00FF0A99"/>
    <w:p w14:paraId="3F6E88C0" w14:textId="462F3128" w:rsidR="00FF0A99" w:rsidRPr="00FF0A99" w:rsidRDefault="00FF0A99" w:rsidP="00FF0A99">
      <w:r w:rsidRPr="00FF0A99">
        <w:t>In addition, Petitioner’s other retained expert has identified documentary discrepancies consistent with evidence-handling irregularities that further call into question the accuracy of materials presented to the jury.</w:t>
      </w:r>
    </w:p>
    <w:p w14:paraId="0E810EA3" w14:textId="77777777" w:rsidR="00FF0A99" w:rsidRPr="00FF0A99" w:rsidRDefault="00FF0A99" w:rsidP="00FF0A99">
      <w:r w:rsidRPr="00FF0A99">
        <w:t>These combined findings present constitutional issues of substantial magnitude that, if litigated fully, would require extensive post-conviction proceedings and court-supervised evidentiary hearings.</w:t>
      </w:r>
    </w:p>
    <w:p w14:paraId="081B3160" w14:textId="77777777" w:rsidR="00FF0A99" w:rsidRPr="00FF0A99" w:rsidRDefault="00FF0A99" w:rsidP="00FF0A99">
      <w:r w:rsidRPr="00FF0A99">
        <w:pict w14:anchorId="037DF1BF">
          <v:rect id="_x0000_i1070" style="width:0;height:1.5pt" o:hralign="center" o:hrstd="t" o:hr="t" fillcolor="#a0a0a0" stroked="f"/>
        </w:pict>
      </w:r>
    </w:p>
    <w:p w14:paraId="1641DF28" w14:textId="77777777" w:rsidR="00FF0A99" w:rsidRPr="00FF0A99" w:rsidRDefault="00FF0A99" w:rsidP="00FF0A99">
      <w:pPr>
        <w:rPr>
          <w:b/>
          <w:bCs/>
        </w:rPr>
      </w:pPr>
      <w:r w:rsidRPr="00FF0A99">
        <w:rPr>
          <w:b/>
          <w:bCs/>
        </w:rPr>
        <w:t>III. Need for Resolution in the Interest of Justice and Judicial Economy</w:t>
      </w:r>
    </w:p>
    <w:p w14:paraId="781ACC9B" w14:textId="77777777" w:rsidR="00FF0A99" w:rsidRPr="00FF0A99" w:rsidRDefault="00FF0A99" w:rsidP="00FF0A99">
      <w:r w:rsidRPr="00FF0A99">
        <w:t xml:space="preserve">It is neither Petitioner’s intention nor desire to cast personal aspersions on any individual. The objective is to ensure a just, lawful, and equitable outcome based on the present record and the </w:t>
      </w:r>
      <w:proofErr w:type="gramStart"/>
      <w:r w:rsidRPr="00FF0A99">
        <w:t>newly-developed</w:t>
      </w:r>
      <w:proofErr w:type="gramEnd"/>
      <w:r w:rsidRPr="00FF0A99">
        <w:t xml:space="preserve"> scientific evidence.</w:t>
      </w:r>
    </w:p>
    <w:p w14:paraId="372856A9" w14:textId="77777777" w:rsidR="00FF0A99" w:rsidRPr="00FF0A99" w:rsidRDefault="00FF0A99" w:rsidP="00FF0A99">
      <w:r w:rsidRPr="00FF0A99">
        <w:t>Given the gravity of the issues, the age of the case, and the significant expenditures associated with prolonged litigation, Petitioner believes that a negotiated disposition would serve the interests of all parties, including:</w:t>
      </w:r>
    </w:p>
    <w:p w14:paraId="21917115" w14:textId="77777777" w:rsidR="00FF0A99" w:rsidRPr="00FF0A99" w:rsidRDefault="00FF0A99" w:rsidP="007E48B3">
      <w:pPr>
        <w:numPr>
          <w:ilvl w:val="0"/>
          <w:numId w:val="2"/>
        </w:numPr>
        <w:spacing w:after="0"/>
      </w:pPr>
      <w:r w:rsidRPr="00FF0A99">
        <w:t>the State’s interest in finality</w:t>
      </w:r>
    </w:p>
    <w:p w14:paraId="63ABE461" w14:textId="77777777" w:rsidR="00FF0A99" w:rsidRPr="00FF0A99" w:rsidRDefault="00FF0A99" w:rsidP="007E48B3">
      <w:pPr>
        <w:numPr>
          <w:ilvl w:val="0"/>
          <w:numId w:val="2"/>
        </w:numPr>
        <w:spacing w:after="0"/>
      </w:pPr>
      <w:r w:rsidRPr="00FF0A99">
        <w:t>the Court’s interest in conserving resources</w:t>
      </w:r>
    </w:p>
    <w:p w14:paraId="54654E74" w14:textId="77777777" w:rsidR="00FF0A99" w:rsidRPr="00FF0A99" w:rsidRDefault="00FF0A99" w:rsidP="007E48B3">
      <w:pPr>
        <w:numPr>
          <w:ilvl w:val="0"/>
          <w:numId w:val="2"/>
        </w:numPr>
        <w:spacing w:after="0"/>
      </w:pPr>
      <w:r w:rsidRPr="00FF0A99">
        <w:t>the public’s interest in integrity of the justice system</w:t>
      </w:r>
    </w:p>
    <w:p w14:paraId="4D7FA396" w14:textId="77777777" w:rsidR="00FF0A99" w:rsidRPr="00FF0A99" w:rsidRDefault="00FF0A99" w:rsidP="007E48B3">
      <w:pPr>
        <w:numPr>
          <w:ilvl w:val="0"/>
          <w:numId w:val="2"/>
        </w:numPr>
        <w:spacing w:after="0"/>
      </w:pPr>
      <w:r w:rsidRPr="00FF0A99">
        <w:t>Petitioner’s interest in securing long-overdue relief</w:t>
      </w:r>
    </w:p>
    <w:p w14:paraId="32DC0800" w14:textId="77777777" w:rsidR="007E48B3" w:rsidRDefault="007E48B3" w:rsidP="00FF0A99"/>
    <w:p w14:paraId="34B39D77" w14:textId="0129923E" w:rsidR="00FF0A99" w:rsidRPr="00FF0A99" w:rsidRDefault="00FF0A99" w:rsidP="00FF0A99">
      <w:proofErr w:type="gramStart"/>
      <w:r w:rsidRPr="00FF0A99">
        <w:t>Petitioner has</w:t>
      </w:r>
      <w:proofErr w:type="gramEnd"/>
      <w:r w:rsidRPr="00FF0A99">
        <w:t xml:space="preserve"> consistently maintained his innocence. The </w:t>
      </w:r>
      <w:proofErr w:type="gramStart"/>
      <w:r w:rsidRPr="00FF0A99">
        <w:t>newly-developed</w:t>
      </w:r>
      <w:proofErr w:type="gramEnd"/>
      <w:r w:rsidRPr="00FF0A99">
        <w:t xml:space="preserve"> evidence supports that position and materially affects the legal viability of the conviction as it presently stands.</w:t>
      </w:r>
    </w:p>
    <w:p w14:paraId="69ACAE40" w14:textId="77777777" w:rsidR="00FF0A99" w:rsidRPr="00FF0A99" w:rsidRDefault="00FF0A99" w:rsidP="00FF0A99">
      <w:r w:rsidRPr="00FF0A99">
        <w:pict w14:anchorId="11AFCEEF">
          <v:rect id="_x0000_i1071" style="width:0;height:1.5pt" o:hralign="center" o:hrstd="t" o:hr="t" fillcolor="#a0a0a0" stroked="f"/>
        </w:pict>
      </w:r>
    </w:p>
    <w:p w14:paraId="20A5CD28" w14:textId="77777777" w:rsidR="00FF0A99" w:rsidRPr="00FF0A99" w:rsidRDefault="00FF0A99" w:rsidP="00FF0A99">
      <w:pPr>
        <w:rPr>
          <w:b/>
          <w:bCs/>
        </w:rPr>
      </w:pPr>
      <w:r w:rsidRPr="00FF0A99">
        <w:rPr>
          <w:b/>
          <w:bCs/>
        </w:rPr>
        <w:t>IV. Proposed Framework for Resolution</w:t>
      </w:r>
    </w:p>
    <w:p w14:paraId="13BC2D55" w14:textId="77777777" w:rsidR="00FF0A99" w:rsidRPr="00FF0A99" w:rsidRDefault="00FF0A99" w:rsidP="00FF0A99">
      <w:proofErr w:type="gramStart"/>
      <w:r w:rsidRPr="00FF0A99">
        <w:lastRenderedPageBreak/>
        <w:t>In light of</w:t>
      </w:r>
      <w:proofErr w:type="gramEnd"/>
      <w:r w:rsidRPr="00FF0A99">
        <w:t xml:space="preserve"> the above, Petitioner respectfully proposes that the District Attorney’s Office consider:</w:t>
      </w:r>
    </w:p>
    <w:p w14:paraId="3523D964" w14:textId="77777777" w:rsidR="00FF0A99" w:rsidRPr="00FF0A99" w:rsidRDefault="00FF0A99" w:rsidP="007E48B3">
      <w:pPr>
        <w:numPr>
          <w:ilvl w:val="0"/>
          <w:numId w:val="3"/>
        </w:numPr>
        <w:spacing w:after="0"/>
      </w:pPr>
      <w:r w:rsidRPr="00FF0A99">
        <w:rPr>
          <w:b/>
          <w:bCs/>
        </w:rPr>
        <w:t>Vacating the conviction and dismissing the case with prejudice</w:t>
      </w:r>
      <w:r w:rsidRPr="00FF0A99">
        <w:t>,</w:t>
      </w:r>
    </w:p>
    <w:p w14:paraId="3B579E0E" w14:textId="77777777" w:rsidR="00FF0A99" w:rsidRPr="00FF0A99" w:rsidRDefault="00FF0A99" w:rsidP="007E48B3">
      <w:pPr>
        <w:numPr>
          <w:ilvl w:val="0"/>
          <w:numId w:val="3"/>
        </w:numPr>
        <w:spacing w:after="0"/>
      </w:pPr>
      <w:r w:rsidRPr="00FF0A99">
        <w:t>Entering into a structured compensation agreement approved through appropriate County entities,</w:t>
      </w:r>
    </w:p>
    <w:p w14:paraId="2B5758ED" w14:textId="77777777" w:rsidR="00FF0A99" w:rsidRPr="00FF0A99" w:rsidRDefault="00FF0A99" w:rsidP="007E48B3">
      <w:pPr>
        <w:numPr>
          <w:ilvl w:val="0"/>
          <w:numId w:val="3"/>
        </w:numPr>
        <w:spacing w:after="0"/>
      </w:pPr>
      <w:r w:rsidRPr="00FF0A99">
        <w:t>Establishing mutually agreed terms that would conclude all related claims, and</w:t>
      </w:r>
    </w:p>
    <w:p w14:paraId="50FB4DC5" w14:textId="77777777" w:rsidR="00FF0A99" w:rsidRPr="00FF0A99" w:rsidRDefault="00FF0A99" w:rsidP="007E48B3">
      <w:pPr>
        <w:numPr>
          <w:ilvl w:val="0"/>
          <w:numId w:val="3"/>
        </w:numPr>
        <w:spacing w:after="0"/>
      </w:pPr>
      <w:r w:rsidRPr="00FF0A99">
        <w:t>Ensuring confidentiality mechanisms consistent with law and subject to judicial oversight.</w:t>
      </w:r>
    </w:p>
    <w:p w14:paraId="4A7F0CAD" w14:textId="77777777" w:rsidR="007E48B3" w:rsidRDefault="007E48B3" w:rsidP="00FF0A99"/>
    <w:p w14:paraId="53E357F4" w14:textId="1C462826" w:rsidR="00FF0A99" w:rsidRPr="00FF0A99" w:rsidRDefault="00FF0A99" w:rsidP="00FF0A99">
      <w:proofErr w:type="gramStart"/>
      <w:r w:rsidRPr="00FF0A99">
        <w:t>Petitioner makes</w:t>
      </w:r>
      <w:proofErr w:type="gramEnd"/>
      <w:r w:rsidRPr="00FF0A99">
        <w:t xml:space="preserve"> this proposal not as a threat, but as a good-faith effort to avoid extensive litigation in federal courts, where the constitutional issues presented are likely to result in relief at significantly greater expense to the State.</w:t>
      </w:r>
    </w:p>
    <w:p w14:paraId="53B2203A" w14:textId="77777777" w:rsidR="00FF0A99" w:rsidRPr="00FF0A99" w:rsidRDefault="00FF0A99" w:rsidP="00FF0A99">
      <w:r w:rsidRPr="00FF0A99">
        <w:pict w14:anchorId="20A25030">
          <v:rect id="_x0000_i1072" style="width:0;height:1.5pt" o:hralign="center" o:hrstd="t" o:hr="t" fillcolor="#a0a0a0" stroked="f"/>
        </w:pict>
      </w:r>
    </w:p>
    <w:p w14:paraId="738B432F" w14:textId="77777777" w:rsidR="00FF0A99" w:rsidRPr="00FF0A99" w:rsidRDefault="00FF0A99" w:rsidP="00FF0A99">
      <w:pPr>
        <w:rPr>
          <w:b/>
          <w:bCs/>
        </w:rPr>
      </w:pPr>
      <w:r w:rsidRPr="00FF0A99">
        <w:rPr>
          <w:b/>
          <w:bCs/>
        </w:rPr>
        <w:t>V. Conclusion</w:t>
      </w:r>
    </w:p>
    <w:p w14:paraId="409D546A" w14:textId="77777777" w:rsidR="00FF0A99" w:rsidRPr="00FF0A99" w:rsidRDefault="00FF0A99" w:rsidP="00FF0A99">
      <w:proofErr w:type="gramStart"/>
      <w:r w:rsidRPr="00FF0A99">
        <w:t>Petitioner has</w:t>
      </w:r>
      <w:proofErr w:type="gramEnd"/>
      <w:r w:rsidRPr="00FF0A99">
        <w:t xml:space="preserve"> endured decades of hardship </w:t>
      </w:r>
      <w:proofErr w:type="gramStart"/>
      <w:r w:rsidRPr="00FF0A99">
        <w:t>as a result of</w:t>
      </w:r>
      <w:proofErr w:type="gramEnd"/>
      <w:r w:rsidRPr="00FF0A99">
        <w:t xml:space="preserve"> the conviction at issue and </w:t>
      </w:r>
      <w:proofErr w:type="gramStart"/>
      <w:r w:rsidRPr="00FF0A99">
        <w:t>has</w:t>
      </w:r>
      <w:proofErr w:type="gramEnd"/>
      <w:r w:rsidRPr="00FF0A99">
        <w:t xml:space="preserve"> pursued relief through every available appellate and post-conviction channel. With the emergence of forensic technologies capable of revealing evidence tampering undetectable at the time of trial, the legal framework now favors revisiting this matter in a manner that promotes justice rather than prolonging adversity.</w:t>
      </w:r>
    </w:p>
    <w:p w14:paraId="6EBC478A" w14:textId="77777777" w:rsidR="00FF0A99" w:rsidRDefault="00FF0A99" w:rsidP="00FF0A99">
      <w:proofErr w:type="gramStart"/>
      <w:r w:rsidRPr="00FF0A99">
        <w:t>Petitioner respectfully urges</w:t>
      </w:r>
      <w:proofErr w:type="gramEnd"/>
      <w:r w:rsidRPr="00FF0A99">
        <w:t xml:space="preserve"> the District Attorney’s Office to review the expert findings and engage in discussions aimed at resolving this case efficiently, equitably, and in a way that promotes public confidence in the justice system.</w:t>
      </w:r>
    </w:p>
    <w:p w14:paraId="76A25297" w14:textId="77777777" w:rsidR="007E48B3" w:rsidRDefault="007E48B3" w:rsidP="00FF0A99"/>
    <w:p w14:paraId="69AC7E29" w14:textId="77777777" w:rsidR="007E48B3" w:rsidRPr="00FF0A99" w:rsidRDefault="007E48B3" w:rsidP="00FF0A99"/>
    <w:p w14:paraId="1AA79EE3" w14:textId="77777777" w:rsidR="007E48B3" w:rsidRDefault="00FF0A99" w:rsidP="00FF0A99">
      <w:r w:rsidRPr="00FF0A99">
        <w:t>Respectfully submitted,</w:t>
      </w:r>
    </w:p>
    <w:p w14:paraId="7CC7B35D" w14:textId="77777777" w:rsidR="007E48B3" w:rsidRDefault="007E48B3" w:rsidP="00FF0A99"/>
    <w:p w14:paraId="48115B97" w14:textId="2B87334C" w:rsidR="00FF0A99" w:rsidRPr="00FF0A99" w:rsidRDefault="00FF0A99" w:rsidP="00FF0A99">
      <w:r w:rsidRPr="00FF0A99">
        <w:br/>
      </w:r>
      <w:r w:rsidRPr="00FF0A99">
        <w:rPr>
          <w:b/>
          <w:bCs/>
        </w:rPr>
        <w:t>John Henry Yablonsky, Petitioner</w:t>
      </w:r>
      <w:r w:rsidRPr="00FF0A99">
        <w:br/>
        <w:t>In Propria Persona</w:t>
      </w:r>
    </w:p>
    <w:p w14:paraId="332E1FBB" w14:textId="77777777" w:rsidR="00A778DA" w:rsidRDefault="00A778DA"/>
    <w:sectPr w:rsidR="00A778D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BB07D" w14:textId="77777777" w:rsidR="001A35A7" w:rsidRDefault="001A35A7" w:rsidP="00F105A5">
      <w:pPr>
        <w:spacing w:after="0" w:line="240" w:lineRule="auto"/>
      </w:pPr>
      <w:r>
        <w:separator/>
      </w:r>
    </w:p>
  </w:endnote>
  <w:endnote w:type="continuationSeparator" w:id="0">
    <w:p w14:paraId="00FDB4C1" w14:textId="77777777" w:rsidR="001A35A7" w:rsidRDefault="001A35A7" w:rsidP="00F10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8976271"/>
      <w:docPartObj>
        <w:docPartGallery w:val="Page Numbers (Bottom of Page)"/>
        <w:docPartUnique/>
      </w:docPartObj>
    </w:sdtPr>
    <w:sdtContent>
      <w:sdt>
        <w:sdtPr>
          <w:id w:val="-1769616900"/>
          <w:docPartObj>
            <w:docPartGallery w:val="Page Numbers (Top of Page)"/>
            <w:docPartUnique/>
          </w:docPartObj>
        </w:sdtPr>
        <w:sdtContent>
          <w:p w14:paraId="34040422" w14:textId="77777777" w:rsidR="00F105A5" w:rsidRDefault="00F105A5" w:rsidP="00F105A5">
            <w:pPr>
              <w:pStyle w:val="Footer"/>
            </w:pPr>
            <w:r w:rsidRPr="00F105A5">
              <w:t>20250109 - John Yablonsky - Notice of intent to reach dissolution-rewrite</w:t>
            </w:r>
          </w:p>
          <w:p w14:paraId="191F6778" w14:textId="77777777" w:rsidR="00F105A5" w:rsidRDefault="00F105A5" w:rsidP="00F105A5">
            <w:pPr>
              <w:pStyle w:val="Footer"/>
              <w:jc w:val="right"/>
              <w:rPr>
                <w:b/>
                <w:bCs/>
              </w:rPr>
            </w:pPr>
            <w:r>
              <w:t xml:space="preserve">Page </w:t>
            </w:r>
            <w:r>
              <w:rPr>
                <w:b/>
                <w:bCs/>
              </w:rPr>
              <w:fldChar w:fldCharType="begin"/>
            </w:r>
            <w:r>
              <w:rPr>
                <w:b/>
                <w:bCs/>
              </w:rPr>
              <w:instrText xml:space="preserve"> PAGE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3</w:t>
            </w:r>
            <w:r>
              <w:rPr>
                <w:b/>
                <w:bCs/>
              </w:rPr>
              <w:fldChar w:fldCharType="end"/>
            </w:r>
          </w:p>
          <w:p w14:paraId="15A0FE74" w14:textId="414C2207" w:rsidR="00F105A5" w:rsidRDefault="00F105A5" w:rsidP="00F105A5">
            <w:pPr>
              <w:pStyle w:val="Foo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9F18C" w14:textId="77777777" w:rsidR="001A35A7" w:rsidRDefault="001A35A7" w:rsidP="00F105A5">
      <w:pPr>
        <w:spacing w:after="0" w:line="240" w:lineRule="auto"/>
      </w:pPr>
      <w:r>
        <w:separator/>
      </w:r>
    </w:p>
  </w:footnote>
  <w:footnote w:type="continuationSeparator" w:id="0">
    <w:p w14:paraId="6BB3E2F0" w14:textId="77777777" w:rsidR="001A35A7" w:rsidRDefault="001A35A7" w:rsidP="00F105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00C1D"/>
    <w:multiLevelType w:val="multilevel"/>
    <w:tmpl w:val="D0BC6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361F3F"/>
    <w:multiLevelType w:val="multilevel"/>
    <w:tmpl w:val="E29C0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AD5767C"/>
    <w:multiLevelType w:val="multilevel"/>
    <w:tmpl w:val="8A822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1734874">
    <w:abstractNumId w:val="1"/>
  </w:num>
  <w:num w:numId="2" w16cid:durableId="2095668118">
    <w:abstractNumId w:val="0"/>
  </w:num>
  <w:num w:numId="3" w16cid:durableId="7384070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A99"/>
    <w:rsid w:val="00152728"/>
    <w:rsid w:val="001A35A7"/>
    <w:rsid w:val="001D4F20"/>
    <w:rsid w:val="007E48B3"/>
    <w:rsid w:val="00A778DA"/>
    <w:rsid w:val="00F105A5"/>
    <w:rsid w:val="00FF0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701F7"/>
  <w15:chartTrackingRefBased/>
  <w15:docId w15:val="{ED41E5A4-E751-41F5-B9CA-673163E70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0A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0A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0A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0A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0A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0A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0A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A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A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A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0A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0A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0A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0A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0A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A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A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A99"/>
    <w:rPr>
      <w:rFonts w:eastAsiaTheme="majorEastAsia" w:cstheme="majorBidi"/>
      <w:color w:val="272727" w:themeColor="text1" w:themeTint="D8"/>
    </w:rPr>
  </w:style>
  <w:style w:type="paragraph" w:styleId="Title">
    <w:name w:val="Title"/>
    <w:basedOn w:val="Normal"/>
    <w:next w:val="Normal"/>
    <w:link w:val="TitleChar"/>
    <w:uiPriority w:val="10"/>
    <w:qFormat/>
    <w:rsid w:val="00FF0A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A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A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0A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A99"/>
    <w:pPr>
      <w:spacing w:before="160"/>
      <w:jc w:val="center"/>
    </w:pPr>
    <w:rPr>
      <w:i/>
      <w:iCs/>
      <w:color w:val="404040" w:themeColor="text1" w:themeTint="BF"/>
    </w:rPr>
  </w:style>
  <w:style w:type="character" w:customStyle="1" w:styleId="QuoteChar">
    <w:name w:val="Quote Char"/>
    <w:basedOn w:val="DefaultParagraphFont"/>
    <w:link w:val="Quote"/>
    <w:uiPriority w:val="29"/>
    <w:rsid w:val="00FF0A99"/>
    <w:rPr>
      <w:i/>
      <w:iCs/>
      <w:color w:val="404040" w:themeColor="text1" w:themeTint="BF"/>
    </w:rPr>
  </w:style>
  <w:style w:type="paragraph" w:styleId="ListParagraph">
    <w:name w:val="List Paragraph"/>
    <w:basedOn w:val="Normal"/>
    <w:uiPriority w:val="34"/>
    <w:qFormat/>
    <w:rsid w:val="00FF0A99"/>
    <w:pPr>
      <w:ind w:left="720"/>
      <w:contextualSpacing/>
    </w:pPr>
  </w:style>
  <w:style w:type="character" w:styleId="IntenseEmphasis">
    <w:name w:val="Intense Emphasis"/>
    <w:basedOn w:val="DefaultParagraphFont"/>
    <w:uiPriority w:val="21"/>
    <w:qFormat/>
    <w:rsid w:val="00FF0A99"/>
    <w:rPr>
      <w:i/>
      <w:iCs/>
      <w:color w:val="0F4761" w:themeColor="accent1" w:themeShade="BF"/>
    </w:rPr>
  </w:style>
  <w:style w:type="paragraph" w:styleId="IntenseQuote">
    <w:name w:val="Intense Quote"/>
    <w:basedOn w:val="Normal"/>
    <w:next w:val="Normal"/>
    <w:link w:val="IntenseQuoteChar"/>
    <w:uiPriority w:val="30"/>
    <w:qFormat/>
    <w:rsid w:val="00FF0A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0A99"/>
    <w:rPr>
      <w:i/>
      <w:iCs/>
      <w:color w:val="0F4761" w:themeColor="accent1" w:themeShade="BF"/>
    </w:rPr>
  </w:style>
  <w:style w:type="character" w:styleId="IntenseReference">
    <w:name w:val="Intense Reference"/>
    <w:basedOn w:val="DefaultParagraphFont"/>
    <w:uiPriority w:val="32"/>
    <w:qFormat/>
    <w:rsid w:val="00FF0A99"/>
    <w:rPr>
      <w:b/>
      <w:bCs/>
      <w:smallCaps/>
      <w:color w:val="0F4761" w:themeColor="accent1" w:themeShade="BF"/>
      <w:spacing w:val="5"/>
    </w:rPr>
  </w:style>
  <w:style w:type="paragraph" w:styleId="Header">
    <w:name w:val="header"/>
    <w:basedOn w:val="Normal"/>
    <w:link w:val="HeaderChar"/>
    <w:uiPriority w:val="99"/>
    <w:unhideWhenUsed/>
    <w:rsid w:val="00F105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5A5"/>
  </w:style>
  <w:style w:type="paragraph" w:styleId="Footer">
    <w:name w:val="footer"/>
    <w:basedOn w:val="Normal"/>
    <w:link w:val="FooterChar"/>
    <w:uiPriority w:val="99"/>
    <w:unhideWhenUsed/>
    <w:rsid w:val="00F105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730</Words>
  <Characters>4448</Characters>
  <Application>Microsoft Office Word</Application>
  <DocSecurity>0</DocSecurity>
  <Lines>87</Lines>
  <Paragraphs>40</Paragraphs>
  <ScaleCrop>false</ScaleCrop>
  <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Yablonsky</dc:creator>
  <cp:keywords/>
  <dc:description/>
  <cp:lastModifiedBy>Ken Yablonsky</cp:lastModifiedBy>
  <cp:revision>3</cp:revision>
  <dcterms:created xsi:type="dcterms:W3CDTF">2025-12-11T00:49:00Z</dcterms:created>
  <dcterms:modified xsi:type="dcterms:W3CDTF">2025-12-11T00:54:00Z</dcterms:modified>
</cp:coreProperties>
</file>